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AC9" w:rsidRDefault="00714AC9" w:rsidP="00714AC9">
      <w:pPr>
        <w:spacing w:after="0" w:line="240" w:lineRule="auto"/>
        <w:jc w:val="center"/>
        <w:rPr>
          <w:rFonts w:ascii="Times New Roman" w:hAnsi="Times New Roman"/>
          <w:b/>
          <w:bCs/>
          <w:sz w:val="28"/>
          <w:szCs w:val="28"/>
          <w:lang w:val="kk-KZ"/>
        </w:rPr>
      </w:pPr>
      <w:r>
        <w:rPr>
          <w:rFonts w:ascii="Times New Roman" w:hAnsi="Times New Roman"/>
          <w:bCs/>
          <w:sz w:val="28"/>
          <w:szCs w:val="28"/>
          <w:lang w:val="kk-KZ"/>
        </w:rPr>
        <w:t>Karaganda Medical University  NJSC</w:t>
      </w:r>
    </w:p>
    <w:p w:rsidR="00714AC9" w:rsidRDefault="00714AC9" w:rsidP="00714AC9">
      <w:pPr>
        <w:spacing w:after="0" w:line="240" w:lineRule="auto"/>
        <w:jc w:val="center"/>
        <w:rPr>
          <w:rFonts w:ascii="Times New Roman" w:hAnsi="Times New Roman"/>
          <w:b/>
          <w:bCs/>
          <w:sz w:val="28"/>
          <w:szCs w:val="28"/>
          <w:lang w:val="kk-KZ"/>
        </w:rPr>
      </w:pPr>
    </w:p>
    <w:p w:rsidR="00714AC9" w:rsidRDefault="00714AC9" w:rsidP="00714AC9">
      <w:pPr>
        <w:spacing w:after="0" w:line="240" w:lineRule="auto"/>
        <w:jc w:val="center"/>
        <w:rPr>
          <w:rFonts w:ascii="Times New Roman" w:hAnsi="Times New Roman"/>
          <w:b/>
          <w:bCs/>
          <w:sz w:val="28"/>
          <w:szCs w:val="28"/>
          <w:lang w:val="kk-KZ"/>
        </w:rPr>
      </w:pPr>
    </w:p>
    <w:p w:rsidR="00714AC9" w:rsidRDefault="00714AC9" w:rsidP="00714AC9">
      <w:pPr>
        <w:spacing w:after="0" w:line="240" w:lineRule="auto"/>
        <w:jc w:val="center"/>
        <w:rPr>
          <w:rFonts w:ascii="Times New Roman" w:hAnsi="Times New Roman"/>
          <w:b/>
          <w:bCs/>
          <w:sz w:val="28"/>
          <w:szCs w:val="28"/>
          <w:lang w:val="kk-KZ"/>
        </w:rPr>
      </w:pPr>
    </w:p>
    <w:p w:rsidR="00714AC9" w:rsidRDefault="00714AC9" w:rsidP="00714AC9">
      <w:pPr>
        <w:spacing w:after="0" w:line="240" w:lineRule="auto"/>
        <w:jc w:val="center"/>
        <w:rPr>
          <w:rFonts w:ascii="Times New Roman" w:hAnsi="Times New Roman"/>
          <w:b/>
          <w:bCs/>
          <w:sz w:val="28"/>
          <w:szCs w:val="28"/>
          <w:lang w:val="kk-KZ"/>
        </w:rPr>
      </w:pPr>
    </w:p>
    <w:p w:rsidR="00714AC9" w:rsidRDefault="00714AC9" w:rsidP="00714AC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ABSTRACT</w:t>
      </w:r>
    </w:p>
    <w:p w:rsidR="00714AC9" w:rsidRDefault="00714AC9" w:rsidP="00714AC9">
      <w:pPr>
        <w:spacing w:after="0" w:line="240" w:lineRule="auto"/>
        <w:jc w:val="center"/>
        <w:rPr>
          <w:rFonts w:ascii="Times New Roman" w:hAnsi="Times New Roman"/>
          <w:b/>
          <w:bCs/>
          <w:sz w:val="28"/>
          <w:szCs w:val="28"/>
          <w:lang w:val="en-US"/>
        </w:rPr>
      </w:pPr>
    </w:p>
    <w:p w:rsidR="00714AC9" w:rsidRDefault="00714AC9" w:rsidP="00714AC9">
      <w:pPr>
        <w:spacing w:after="0" w:line="240" w:lineRule="auto"/>
        <w:jc w:val="center"/>
        <w:rPr>
          <w:rFonts w:ascii="Times New Roman" w:hAnsi="Times New Roman"/>
          <w:bCs/>
          <w:sz w:val="28"/>
          <w:szCs w:val="28"/>
          <w:lang w:val="en-US"/>
        </w:rPr>
      </w:pPr>
      <w:r>
        <w:rPr>
          <w:rFonts w:ascii="Times New Roman" w:hAnsi="Times New Roman"/>
          <w:bCs/>
          <w:sz w:val="28"/>
          <w:szCs w:val="28"/>
          <w:lang w:val="en-US"/>
        </w:rPr>
        <w:t>of the dissertation for the degree of Doctor of Philosophy</w:t>
      </w:r>
    </w:p>
    <w:p w:rsidR="00714AC9" w:rsidRDefault="00714AC9" w:rsidP="00714AC9">
      <w:pPr>
        <w:spacing w:after="0" w:line="240" w:lineRule="auto"/>
        <w:jc w:val="center"/>
        <w:rPr>
          <w:rFonts w:ascii="Times New Roman" w:hAnsi="Times New Roman"/>
          <w:bCs/>
          <w:sz w:val="28"/>
          <w:szCs w:val="28"/>
          <w:lang w:val="en-US"/>
        </w:rPr>
      </w:pPr>
      <w:r>
        <w:rPr>
          <w:rFonts w:ascii="Times New Roman" w:hAnsi="Times New Roman"/>
          <w:bCs/>
          <w:sz w:val="28"/>
          <w:szCs w:val="28"/>
          <w:lang w:val="en-US"/>
        </w:rPr>
        <w:t>Topic: “Antibiotic resistance of secondary bacterial infection pathogens in hospitalized patients with drug-resistant tuberculosis”</w:t>
      </w:r>
    </w:p>
    <w:p w:rsidR="00714AC9" w:rsidRDefault="00714AC9" w:rsidP="00714AC9">
      <w:pPr>
        <w:spacing w:after="0" w:line="240" w:lineRule="auto"/>
        <w:jc w:val="center"/>
        <w:rPr>
          <w:rFonts w:ascii="Times New Roman" w:hAnsi="Times New Roman"/>
          <w:bCs/>
          <w:sz w:val="28"/>
          <w:szCs w:val="28"/>
          <w:lang w:val="en-US"/>
        </w:rPr>
      </w:pPr>
    </w:p>
    <w:p w:rsidR="00714AC9" w:rsidRDefault="00714AC9" w:rsidP="00714AC9">
      <w:pPr>
        <w:spacing w:after="0" w:line="240" w:lineRule="auto"/>
        <w:jc w:val="center"/>
        <w:rPr>
          <w:rFonts w:ascii="Times New Roman" w:hAnsi="Times New Roman"/>
          <w:bCs/>
          <w:sz w:val="28"/>
          <w:szCs w:val="28"/>
          <w:lang w:val="en-US"/>
        </w:rPr>
      </w:pPr>
    </w:p>
    <w:p w:rsidR="00714AC9" w:rsidRDefault="00714AC9" w:rsidP="00714AC9">
      <w:pPr>
        <w:spacing w:after="0" w:line="240" w:lineRule="auto"/>
        <w:rPr>
          <w:rFonts w:ascii="Times New Roman" w:hAnsi="Times New Roman"/>
          <w:sz w:val="28"/>
          <w:szCs w:val="28"/>
          <w:lang w:val="en-US"/>
        </w:rPr>
      </w:pPr>
    </w:p>
    <w:p w:rsidR="00714AC9" w:rsidRDefault="00714AC9" w:rsidP="00714AC9">
      <w:pPr>
        <w:spacing w:after="0" w:line="240" w:lineRule="auto"/>
        <w:rPr>
          <w:rFonts w:ascii="Times New Roman" w:hAnsi="Times New Roman"/>
          <w:sz w:val="28"/>
          <w:szCs w:val="28"/>
          <w:lang w:val="en-US"/>
        </w:rPr>
      </w:pPr>
    </w:p>
    <w:p w:rsidR="00714AC9" w:rsidRDefault="00714AC9" w:rsidP="00714AC9">
      <w:pPr>
        <w:spacing w:after="0" w:line="240" w:lineRule="auto"/>
        <w:rPr>
          <w:rFonts w:ascii="Times New Roman" w:hAnsi="Times New Roman"/>
          <w:sz w:val="28"/>
          <w:szCs w:val="28"/>
          <w:lang w:val="en-US"/>
        </w:rPr>
      </w:pPr>
    </w:p>
    <w:p w:rsidR="00714AC9" w:rsidRDefault="00714AC9" w:rsidP="00714AC9">
      <w:pPr>
        <w:spacing w:after="0" w:line="240" w:lineRule="auto"/>
        <w:rPr>
          <w:rFonts w:ascii="Times New Roman" w:hAnsi="Times New Roman"/>
          <w:sz w:val="28"/>
          <w:szCs w:val="28"/>
          <w:lang w:val="en-US"/>
        </w:rPr>
      </w:pPr>
    </w:p>
    <w:p w:rsidR="00714AC9" w:rsidRDefault="00714AC9" w:rsidP="00714AC9">
      <w:pPr>
        <w:spacing w:after="0" w:line="240" w:lineRule="auto"/>
        <w:rPr>
          <w:rFonts w:ascii="Times New Roman" w:hAnsi="Times New Roman"/>
          <w:sz w:val="28"/>
          <w:szCs w:val="28"/>
          <w:lang w:val="en-US"/>
        </w:rPr>
      </w:pPr>
    </w:p>
    <w:p w:rsidR="00714AC9" w:rsidRDefault="00714AC9" w:rsidP="00714AC9">
      <w:pPr>
        <w:spacing w:after="0" w:line="240" w:lineRule="auto"/>
        <w:rPr>
          <w:rFonts w:ascii="Times New Roman" w:hAnsi="Times New Roman"/>
          <w:sz w:val="28"/>
          <w:szCs w:val="28"/>
          <w:lang w:val="en-US"/>
        </w:rPr>
      </w:pPr>
    </w:p>
    <w:p w:rsidR="00714AC9" w:rsidRDefault="00714AC9" w:rsidP="00714AC9">
      <w:pPr>
        <w:spacing w:after="0" w:line="240" w:lineRule="auto"/>
        <w:rPr>
          <w:rFonts w:ascii="Times New Roman" w:hAnsi="Times New Roman"/>
          <w:sz w:val="28"/>
          <w:szCs w:val="28"/>
          <w:lang w:val="en-US"/>
        </w:rPr>
      </w:pPr>
    </w:p>
    <w:p w:rsidR="00714AC9" w:rsidRDefault="00714AC9" w:rsidP="00714AC9">
      <w:pPr>
        <w:spacing w:after="0" w:line="240" w:lineRule="auto"/>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Specialty: 6D110100 “Medicine”</w:t>
      </w:r>
    </w:p>
    <w:p w:rsidR="00714AC9" w:rsidRDefault="00714AC9" w:rsidP="00714AC9">
      <w:pPr>
        <w:spacing w:after="0" w:line="240" w:lineRule="auto"/>
        <w:jc w:val="both"/>
        <w:rPr>
          <w:rFonts w:ascii="Times New Roman" w:hAnsi="Times New Roman"/>
          <w:color w:val="000000"/>
          <w:sz w:val="28"/>
          <w:szCs w:val="28"/>
          <w:shd w:val="clear" w:color="auto" w:fill="FFFFFF"/>
          <w:lang w:val="en-US"/>
        </w:rPr>
      </w:pPr>
    </w:p>
    <w:p w:rsidR="00714AC9" w:rsidRDefault="00714AC9" w:rsidP="00714AC9">
      <w:pPr>
        <w:spacing w:after="0" w:line="240" w:lineRule="auto"/>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Author: Doctoral student Nurta</w:t>
      </w:r>
      <w:r>
        <w:rPr>
          <w:rFonts w:ascii="Times New Roman" w:eastAsia="DengXian" w:hAnsi="Times New Roman"/>
          <w:color w:val="000000"/>
          <w:sz w:val="28"/>
          <w:szCs w:val="28"/>
          <w:shd w:val="clear" w:color="auto" w:fill="FFFFFF"/>
          <w:lang w:val="en-US" w:eastAsia="zh-CN"/>
        </w:rPr>
        <w:t>z</w:t>
      </w:r>
      <w:r>
        <w:rPr>
          <w:rFonts w:ascii="Times New Roman" w:hAnsi="Times New Roman"/>
          <w:color w:val="000000"/>
          <w:sz w:val="28"/>
          <w:szCs w:val="28"/>
          <w:shd w:val="clear" w:color="auto" w:fill="FFFFFF"/>
          <w:lang w:val="en-US"/>
        </w:rPr>
        <w:t>ina Zhanara Bogdanovna</w:t>
      </w:r>
    </w:p>
    <w:p w:rsidR="00714AC9" w:rsidRDefault="00714AC9" w:rsidP="00714AC9">
      <w:pPr>
        <w:spacing w:after="0" w:line="240" w:lineRule="auto"/>
        <w:jc w:val="both"/>
        <w:rPr>
          <w:rFonts w:ascii="Times New Roman" w:hAnsi="Times New Roman"/>
          <w:color w:val="000000"/>
          <w:sz w:val="28"/>
          <w:szCs w:val="28"/>
          <w:shd w:val="clear" w:color="auto" w:fill="FFFFFF"/>
          <w:lang w:val="en-US"/>
        </w:rPr>
      </w:pPr>
    </w:p>
    <w:p w:rsidR="00714AC9" w:rsidRDefault="00714AC9" w:rsidP="00714AC9">
      <w:pPr>
        <w:spacing w:after="0" w:line="240" w:lineRule="auto"/>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Scientific advisor: Doctor of Medical Sciences, Head of the Department of Infectious Diseases and Phthisiology Tabriz N.S.</w:t>
      </w:r>
    </w:p>
    <w:p w:rsidR="00714AC9" w:rsidRDefault="00714AC9" w:rsidP="00714AC9">
      <w:pPr>
        <w:spacing w:after="0" w:line="240" w:lineRule="auto"/>
        <w:jc w:val="both"/>
        <w:rPr>
          <w:rFonts w:ascii="Times New Roman" w:hAnsi="Times New Roman"/>
          <w:color w:val="000000"/>
          <w:sz w:val="28"/>
          <w:szCs w:val="28"/>
          <w:shd w:val="clear" w:color="auto" w:fill="FFFFFF"/>
          <w:lang w:val="en-US"/>
        </w:rPr>
      </w:pPr>
    </w:p>
    <w:p w:rsidR="00714AC9" w:rsidRDefault="00714AC9" w:rsidP="00714AC9">
      <w:pPr>
        <w:spacing w:after="0" w:line="240" w:lineRule="auto"/>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Scientific consultant: Doctor of Medical Sciences, Professor, I.S. Azizov, Smolensk</w:t>
      </w:r>
    </w:p>
    <w:p w:rsidR="00714AC9" w:rsidRDefault="00714AC9" w:rsidP="00714AC9">
      <w:pPr>
        <w:spacing w:after="0" w:line="240" w:lineRule="auto"/>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Foreign scientific consultant: MD, MPH, Associate Professor, Harvard Medical School, Michael Leonard Rich</w:t>
      </w:r>
    </w:p>
    <w:p w:rsidR="00714AC9" w:rsidRDefault="00714AC9" w:rsidP="00714AC9">
      <w:pPr>
        <w:spacing w:after="0" w:line="240" w:lineRule="auto"/>
        <w:jc w:val="both"/>
        <w:rPr>
          <w:rFonts w:ascii="Times New Roman" w:hAnsi="Times New Roman"/>
          <w:color w:val="000000"/>
          <w:sz w:val="28"/>
          <w:szCs w:val="28"/>
          <w:shd w:val="clear" w:color="auto" w:fill="FFFFFF"/>
          <w:lang w:val="en-US"/>
        </w:rPr>
      </w:pPr>
    </w:p>
    <w:p w:rsidR="00714AC9" w:rsidRDefault="00714AC9" w:rsidP="00714AC9">
      <w:pPr>
        <w:spacing w:after="0" w:line="240" w:lineRule="auto"/>
        <w:jc w:val="both"/>
        <w:rPr>
          <w:rFonts w:ascii="Times New Roman" w:hAnsi="Times New Roman"/>
          <w:color w:val="000000"/>
          <w:sz w:val="28"/>
          <w:szCs w:val="28"/>
          <w:shd w:val="clear" w:color="auto" w:fill="FFFFFF"/>
          <w:lang w:val="en-US"/>
        </w:rPr>
      </w:pPr>
    </w:p>
    <w:p w:rsidR="00714AC9" w:rsidRDefault="00714AC9" w:rsidP="00714AC9">
      <w:pPr>
        <w:spacing w:after="0" w:line="240" w:lineRule="auto"/>
        <w:jc w:val="both"/>
        <w:rPr>
          <w:rFonts w:ascii="Times New Roman" w:hAnsi="Times New Roman"/>
          <w:color w:val="000000"/>
          <w:sz w:val="28"/>
          <w:szCs w:val="28"/>
          <w:shd w:val="clear" w:color="auto" w:fill="FFFFFF"/>
          <w:lang w:val="kk-KZ"/>
        </w:rPr>
      </w:pPr>
    </w:p>
    <w:p w:rsidR="00714AC9" w:rsidRDefault="00714AC9" w:rsidP="00714AC9">
      <w:pPr>
        <w:spacing w:after="0" w:line="240" w:lineRule="auto"/>
        <w:jc w:val="both"/>
        <w:rPr>
          <w:rFonts w:ascii="Times New Roman" w:hAnsi="Times New Roman"/>
          <w:sz w:val="28"/>
          <w:szCs w:val="28"/>
          <w:lang w:val="en-US"/>
        </w:rPr>
      </w:pPr>
    </w:p>
    <w:p w:rsidR="00714AC9" w:rsidRDefault="00714AC9" w:rsidP="00714AC9">
      <w:pPr>
        <w:spacing w:after="0" w:line="240" w:lineRule="auto"/>
        <w:jc w:val="center"/>
        <w:rPr>
          <w:rFonts w:ascii="Times New Roman" w:hAnsi="Times New Roman"/>
          <w:sz w:val="28"/>
          <w:szCs w:val="28"/>
          <w:lang w:val="en-US"/>
        </w:rPr>
      </w:pPr>
    </w:p>
    <w:p w:rsidR="00714AC9" w:rsidRDefault="00714AC9" w:rsidP="00714AC9">
      <w:pPr>
        <w:tabs>
          <w:tab w:val="left" w:pos="5220"/>
        </w:tabs>
        <w:spacing w:after="0" w:line="240" w:lineRule="auto"/>
        <w:jc w:val="center"/>
        <w:rPr>
          <w:rFonts w:ascii="Times New Roman" w:hAnsi="Times New Roman"/>
          <w:sz w:val="28"/>
          <w:szCs w:val="28"/>
          <w:lang w:val="en-US"/>
        </w:rPr>
      </w:pPr>
    </w:p>
    <w:p w:rsidR="00714AC9" w:rsidRDefault="00714AC9" w:rsidP="00714AC9">
      <w:pPr>
        <w:tabs>
          <w:tab w:val="left" w:pos="5220"/>
        </w:tabs>
        <w:spacing w:after="0" w:line="240" w:lineRule="auto"/>
        <w:jc w:val="center"/>
        <w:rPr>
          <w:rFonts w:ascii="Times New Roman" w:hAnsi="Times New Roman"/>
          <w:sz w:val="28"/>
          <w:szCs w:val="28"/>
          <w:lang w:val="en-US"/>
        </w:rPr>
      </w:pPr>
    </w:p>
    <w:p w:rsidR="00714AC9" w:rsidRDefault="00714AC9" w:rsidP="00714AC9">
      <w:pPr>
        <w:tabs>
          <w:tab w:val="left" w:pos="5220"/>
        </w:tabs>
        <w:spacing w:after="0" w:line="240" w:lineRule="auto"/>
        <w:jc w:val="center"/>
        <w:rPr>
          <w:rFonts w:ascii="Times New Roman" w:hAnsi="Times New Roman"/>
          <w:sz w:val="28"/>
          <w:szCs w:val="28"/>
          <w:lang w:val="en-US"/>
        </w:rPr>
      </w:pPr>
    </w:p>
    <w:p w:rsidR="00714AC9" w:rsidRDefault="00714AC9" w:rsidP="00714AC9">
      <w:pPr>
        <w:tabs>
          <w:tab w:val="left" w:pos="5220"/>
        </w:tabs>
        <w:spacing w:after="0" w:line="240" w:lineRule="auto"/>
        <w:jc w:val="center"/>
        <w:rPr>
          <w:rFonts w:ascii="Times New Roman" w:hAnsi="Times New Roman"/>
          <w:sz w:val="28"/>
          <w:szCs w:val="28"/>
          <w:lang w:val="en-US"/>
        </w:rPr>
      </w:pPr>
    </w:p>
    <w:p w:rsidR="00714AC9" w:rsidRDefault="00714AC9" w:rsidP="00714AC9">
      <w:pPr>
        <w:tabs>
          <w:tab w:val="left" w:pos="5220"/>
        </w:tabs>
        <w:spacing w:after="0" w:line="240" w:lineRule="auto"/>
        <w:jc w:val="center"/>
        <w:rPr>
          <w:rFonts w:ascii="Times New Roman" w:hAnsi="Times New Roman"/>
          <w:sz w:val="28"/>
          <w:szCs w:val="28"/>
          <w:lang w:val="en-US"/>
        </w:rPr>
      </w:pPr>
    </w:p>
    <w:p w:rsidR="00714AC9" w:rsidRDefault="00714AC9" w:rsidP="00714AC9">
      <w:pPr>
        <w:tabs>
          <w:tab w:val="left" w:pos="5220"/>
        </w:tabs>
        <w:spacing w:after="0" w:line="240" w:lineRule="auto"/>
        <w:jc w:val="center"/>
        <w:rPr>
          <w:rFonts w:ascii="Times New Roman" w:hAnsi="Times New Roman"/>
          <w:sz w:val="28"/>
          <w:szCs w:val="28"/>
          <w:lang w:val="en-US"/>
        </w:rPr>
      </w:pPr>
    </w:p>
    <w:p w:rsidR="00714AC9" w:rsidRDefault="00714AC9" w:rsidP="00714AC9">
      <w:pPr>
        <w:tabs>
          <w:tab w:val="left" w:pos="5220"/>
        </w:tabs>
        <w:spacing w:after="0" w:line="240" w:lineRule="auto"/>
        <w:jc w:val="center"/>
        <w:rPr>
          <w:rFonts w:ascii="Times New Roman" w:hAnsi="Times New Roman"/>
          <w:sz w:val="28"/>
          <w:szCs w:val="28"/>
          <w:lang w:val="en-US"/>
        </w:rPr>
      </w:pPr>
    </w:p>
    <w:p w:rsidR="00714AC9" w:rsidRDefault="00714AC9" w:rsidP="00714AC9">
      <w:pPr>
        <w:tabs>
          <w:tab w:val="left" w:pos="5220"/>
        </w:tabs>
        <w:spacing w:after="0" w:line="240" w:lineRule="auto"/>
        <w:jc w:val="center"/>
        <w:rPr>
          <w:rFonts w:ascii="Times New Roman" w:hAnsi="Times New Roman"/>
          <w:sz w:val="28"/>
          <w:szCs w:val="28"/>
          <w:lang w:val="en-US"/>
        </w:rPr>
      </w:pPr>
    </w:p>
    <w:p w:rsidR="00714AC9" w:rsidRDefault="00714AC9" w:rsidP="00714AC9">
      <w:pPr>
        <w:tabs>
          <w:tab w:val="left" w:pos="5220"/>
        </w:tabs>
        <w:spacing w:after="0" w:line="240" w:lineRule="auto"/>
        <w:jc w:val="center"/>
        <w:rPr>
          <w:rFonts w:ascii="Times New Roman" w:hAnsi="Times New Roman"/>
          <w:sz w:val="28"/>
          <w:szCs w:val="28"/>
          <w:lang w:val="kk-KZ"/>
        </w:rPr>
      </w:pPr>
      <w:r w:rsidRPr="00FE43D7">
        <w:rPr>
          <w:rFonts w:ascii="Times New Roman" w:hAnsi="Times New Roman"/>
          <w:sz w:val="28"/>
          <w:szCs w:val="28"/>
          <w:lang w:val="en-US"/>
        </w:rPr>
        <w:t>2025</w:t>
      </w:r>
    </w:p>
    <w:p w:rsidR="00714AC9" w:rsidRDefault="00714AC9">
      <w:pPr>
        <w:pStyle w:val="af1"/>
        <w:jc w:val="both"/>
        <w:rPr>
          <w:rStyle w:val="a6"/>
          <w:sz w:val="28"/>
          <w:szCs w:val="28"/>
        </w:rPr>
      </w:pPr>
    </w:p>
    <w:p w:rsidR="00585E32" w:rsidRDefault="00EE14E8">
      <w:pPr>
        <w:pStyle w:val="af1"/>
        <w:jc w:val="both"/>
        <w:rPr>
          <w:sz w:val="28"/>
          <w:szCs w:val="28"/>
        </w:rPr>
      </w:pPr>
      <w:r>
        <w:rPr>
          <w:rStyle w:val="a6"/>
          <w:sz w:val="28"/>
          <w:szCs w:val="28"/>
        </w:rPr>
        <w:lastRenderedPageBreak/>
        <w:t>Relevance</w:t>
      </w:r>
      <w:r>
        <w:rPr>
          <w:sz w:val="28"/>
          <w:szCs w:val="28"/>
        </w:rPr>
        <w:tab/>
      </w:r>
    </w:p>
    <w:p w:rsidR="00585E32" w:rsidRPr="000D12A8" w:rsidRDefault="00EE14E8">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val="en-US" w:eastAsia="ru-RU"/>
        </w:rPr>
      </w:pPr>
      <w:r w:rsidRPr="000D12A8">
        <w:rPr>
          <w:rFonts w:ascii="Times New Roman" w:hAnsi="Times New Roman"/>
          <w:sz w:val="28"/>
          <w:szCs w:val="28"/>
          <w:lang w:val="en-US"/>
        </w:rPr>
        <w:t xml:space="preserve"> Tuberculosis (TB) remains one of the leading causes of death worldwide, responsible for over a million deaths annually, and continues to be a major global public health concern</w:t>
      </w:r>
      <w:r w:rsidRPr="000D12A8">
        <w:rPr>
          <w:rFonts w:ascii="Times New Roman" w:eastAsia="Times New Roman" w:hAnsi="Times New Roman"/>
          <w:sz w:val="28"/>
          <w:szCs w:val="28"/>
          <w:lang w:val="en-US" w:eastAsia="ru-RU"/>
        </w:rPr>
        <w:t xml:space="preserve"> [1]. </w:t>
      </w:r>
    </w:p>
    <w:p w:rsidR="00585E32" w:rsidRPr="000D12A8" w:rsidRDefault="00EE14E8">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val="en-US" w:eastAsia="ru-RU"/>
        </w:rPr>
      </w:pPr>
      <w:r w:rsidRPr="000D12A8">
        <w:rPr>
          <w:rFonts w:ascii="Times New Roman" w:hAnsi="Times New Roman"/>
          <w:sz w:val="28"/>
          <w:szCs w:val="28"/>
          <w:lang w:val="en-US"/>
        </w:rPr>
        <w:t>High-priority pathogens, such as Gram-negative bacteria resistant to last-resort antibiotics and rifampicin-resistant Mycobacterium tuberculosis, pose a serious global threat due to the heavy disease burden they cause, their resistance to treatment, and their ability to transmit resistance to other bacteria. Antimicrobial resistance jeopardizes the effective treatment of socially significant infections such as tuberculosis, leading to severe disease progression and increased mortality rates</w:t>
      </w:r>
      <w:r w:rsidRPr="000D12A8">
        <w:rPr>
          <w:rFonts w:ascii="Times New Roman" w:eastAsia="Times New Roman" w:hAnsi="Times New Roman"/>
          <w:sz w:val="28"/>
          <w:szCs w:val="28"/>
          <w:lang w:val="en-US" w:eastAsia="ru-RU"/>
        </w:rPr>
        <w:t xml:space="preserve"> [2].</w:t>
      </w:r>
    </w:p>
    <w:p w:rsidR="00585E32" w:rsidRPr="000D12A8" w:rsidRDefault="00EE14E8">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val="en-US" w:eastAsia="ru-RU"/>
        </w:rPr>
      </w:pPr>
      <w:r w:rsidRPr="000D12A8">
        <w:rPr>
          <w:rFonts w:ascii="Times New Roman" w:hAnsi="Times New Roman"/>
          <w:sz w:val="28"/>
          <w:szCs w:val="28"/>
          <w:lang w:val="en-US"/>
        </w:rPr>
        <w:t>Multidrug-resistant (MDR) and extensively drug-resistant (XDR) tuberculosis are spreading globally. According to expert forecasts, the prevalence of MDR and XDR tuberculosis is ex</w:t>
      </w:r>
      <w:r w:rsidR="00714AC9">
        <w:rPr>
          <w:rFonts w:ascii="Times New Roman" w:hAnsi="Times New Roman"/>
          <w:sz w:val="28"/>
          <w:szCs w:val="28"/>
          <w:lang w:val="en-US"/>
        </w:rPr>
        <w:t>pected to increase through 2040</w:t>
      </w:r>
      <w:r w:rsidRPr="000D12A8">
        <w:rPr>
          <w:rFonts w:ascii="Times New Roman" w:hAnsi="Times New Roman"/>
          <w:sz w:val="28"/>
          <w:szCs w:val="28"/>
          <w:lang w:val="en-US"/>
        </w:rPr>
        <w:t xml:space="preserve"> </w:t>
      </w:r>
      <w:r w:rsidR="00714AC9">
        <w:rPr>
          <w:rFonts w:ascii="Times New Roman" w:eastAsia="Times New Roman" w:hAnsi="Times New Roman"/>
          <w:sz w:val="28"/>
          <w:szCs w:val="28"/>
          <w:lang w:val="en-US" w:eastAsia="ru-RU"/>
        </w:rPr>
        <w:t>[3</w:t>
      </w:r>
      <w:r w:rsidR="00714AC9" w:rsidRPr="000D12A8">
        <w:rPr>
          <w:rFonts w:ascii="Times New Roman" w:eastAsia="Times New Roman" w:hAnsi="Times New Roman"/>
          <w:sz w:val="28"/>
          <w:szCs w:val="28"/>
          <w:lang w:val="en-US" w:eastAsia="ru-RU"/>
        </w:rPr>
        <w:t>].</w:t>
      </w:r>
      <w:r w:rsidR="00714AC9" w:rsidRPr="00714AC9">
        <w:rPr>
          <w:rFonts w:ascii="Times New Roman" w:eastAsia="Times New Roman" w:hAnsi="Times New Roman"/>
          <w:sz w:val="28"/>
          <w:szCs w:val="28"/>
          <w:lang w:val="en-US" w:eastAsia="ru-RU"/>
        </w:rPr>
        <w:t xml:space="preserve"> </w:t>
      </w:r>
      <w:r w:rsidRPr="000D12A8">
        <w:rPr>
          <w:rFonts w:ascii="Times New Roman" w:hAnsi="Times New Roman"/>
          <w:sz w:val="28"/>
          <w:szCs w:val="28"/>
          <w:lang w:val="en-US"/>
        </w:rPr>
        <w:t>The proportion of MDR-TB among new TB cases is projected to reach 12.4% (95% prediction interval: 9.4–16.2) in India, 8.9% (4.5–11.7) in the Philippines, 32.5% (27.0–35.8) in Russia, and 5.7% (3.0–7.6) in South Africa by 2040</w:t>
      </w:r>
      <w:r w:rsidR="00714AC9">
        <w:rPr>
          <w:rFonts w:ascii="Times New Roman" w:eastAsia="Times New Roman" w:hAnsi="Times New Roman"/>
          <w:sz w:val="28"/>
          <w:szCs w:val="28"/>
          <w:lang w:val="en-US" w:eastAsia="ru-RU"/>
        </w:rPr>
        <w:t xml:space="preserve"> [</w:t>
      </w:r>
      <w:r w:rsidR="00714AC9" w:rsidRPr="00714AC9">
        <w:rPr>
          <w:rFonts w:ascii="Times New Roman" w:eastAsia="Times New Roman" w:hAnsi="Times New Roman"/>
          <w:sz w:val="28"/>
          <w:szCs w:val="28"/>
          <w:lang w:val="en-US" w:eastAsia="ru-RU"/>
        </w:rPr>
        <w:t>2</w:t>
      </w:r>
      <w:r w:rsidRPr="000D12A8">
        <w:rPr>
          <w:rFonts w:ascii="Times New Roman" w:eastAsia="Times New Roman" w:hAnsi="Times New Roman"/>
          <w:sz w:val="28"/>
          <w:szCs w:val="28"/>
          <w:lang w:val="en-US" w:eastAsia="ru-RU"/>
        </w:rPr>
        <w:t>].</w:t>
      </w:r>
    </w:p>
    <w:p w:rsidR="00211345" w:rsidRPr="00211345" w:rsidRDefault="00EE14E8" w:rsidP="00211345">
      <w:pPr>
        <w:tabs>
          <w:tab w:val="left" w:pos="567"/>
        </w:tabs>
        <w:autoSpaceDE w:val="0"/>
        <w:autoSpaceDN w:val="0"/>
        <w:adjustRightInd w:val="0"/>
        <w:spacing w:after="0" w:line="240" w:lineRule="auto"/>
        <w:ind w:firstLine="709"/>
        <w:jc w:val="both"/>
        <w:rPr>
          <w:rFonts w:ascii="Times New Roman" w:hAnsi="Times New Roman"/>
          <w:color w:val="121212"/>
          <w:sz w:val="28"/>
          <w:szCs w:val="28"/>
          <w:shd w:val="clear" w:color="auto" w:fill="FFFFFF"/>
          <w:lang w:val="en-US"/>
        </w:rPr>
      </w:pPr>
      <w:r w:rsidRPr="000D12A8">
        <w:rPr>
          <w:rFonts w:ascii="Times New Roman" w:hAnsi="Times New Roman"/>
          <w:sz w:val="28"/>
          <w:szCs w:val="28"/>
          <w:lang w:val="en-US"/>
        </w:rPr>
        <w:t>Currently, the epidemiological situation regarding tuberculosis in Kazakhstan is improving, but TB remains a pressing issue.</w:t>
      </w:r>
      <w:r w:rsidRPr="000D12A8">
        <w:rPr>
          <w:rFonts w:ascii="Times New Roman" w:hAnsi="Times New Roman"/>
          <w:sz w:val="28"/>
          <w:szCs w:val="28"/>
          <w:lang w:val="en-US"/>
        </w:rPr>
        <w:br/>
      </w:r>
      <w:r w:rsidR="00211345" w:rsidRPr="00211345">
        <w:rPr>
          <w:rFonts w:ascii="Times New Roman" w:hAnsi="Times New Roman"/>
          <w:color w:val="121212"/>
          <w:sz w:val="28"/>
          <w:szCs w:val="28"/>
          <w:shd w:val="clear" w:color="auto" w:fill="FFFFFF"/>
          <w:lang w:val="en-US"/>
        </w:rPr>
        <w:t>The incidence rate of tube</w:t>
      </w:r>
      <w:r w:rsidR="00211345">
        <w:rPr>
          <w:rFonts w:ascii="Times New Roman" w:hAnsi="Times New Roman"/>
          <w:color w:val="121212"/>
          <w:sz w:val="28"/>
          <w:szCs w:val="28"/>
          <w:shd w:val="clear" w:color="auto" w:fill="FFFFFF"/>
          <w:lang w:val="en-US"/>
        </w:rPr>
        <w:t>rculosis decreased from 81.7 in</w:t>
      </w:r>
      <w:r w:rsidR="00211345" w:rsidRPr="00211345">
        <w:rPr>
          <w:rFonts w:ascii="Times New Roman" w:hAnsi="Times New Roman"/>
          <w:color w:val="121212"/>
          <w:sz w:val="28"/>
          <w:szCs w:val="28"/>
          <w:shd w:val="clear" w:color="auto" w:fill="FFFFFF"/>
          <w:lang w:val="en-US"/>
        </w:rPr>
        <w:t xml:space="preserve"> </w:t>
      </w:r>
      <w:r w:rsidR="00211345" w:rsidRPr="00211345">
        <w:rPr>
          <w:rFonts w:ascii="Times New Roman" w:hAnsi="Times New Roman"/>
          <w:color w:val="121212"/>
          <w:sz w:val="28"/>
          <w:szCs w:val="28"/>
          <w:shd w:val="clear" w:color="auto" w:fill="FFFFFF"/>
          <w:lang w:val="en-US"/>
        </w:rPr>
        <w:t>2018 to 36.5 per 100,000 populati</w:t>
      </w:r>
      <w:r w:rsidR="00211345">
        <w:rPr>
          <w:rFonts w:ascii="Times New Roman" w:hAnsi="Times New Roman"/>
          <w:color w:val="121212"/>
          <w:sz w:val="28"/>
          <w:szCs w:val="28"/>
          <w:shd w:val="clear" w:color="auto" w:fill="FFFFFF"/>
          <w:lang w:val="en-US"/>
        </w:rPr>
        <w:t>on in 2022, which is 55.3%, and</w:t>
      </w:r>
      <w:r w:rsidR="00211345" w:rsidRPr="00211345">
        <w:rPr>
          <w:rFonts w:ascii="Times New Roman" w:hAnsi="Times New Roman"/>
          <w:color w:val="121212"/>
          <w:sz w:val="28"/>
          <w:szCs w:val="28"/>
          <w:shd w:val="clear" w:color="auto" w:fill="FFFFFF"/>
          <w:lang w:val="en-US"/>
        </w:rPr>
        <w:t xml:space="preserve"> </w:t>
      </w:r>
      <w:r w:rsidR="00211345" w:rsidRPr="00211345">
        <w:rPr>
          <w:rFonts w:ascii="Times New Roman" w:hAnsi="Times New Roman"/>
          <w:color w:val="121212"/>
          <w:sz w:val="28"/>
          <w:szCs w:val="28"/>
          <w:shd w:val="clear" w:color="auto" w:fill="FFFFFF"/>
          <w:lang w:val="en-US"/>
        </w:rPr>
        <w:t>mortality decreased from 7.4 in 2018 to 1.6 in 2022, which is 78.4%. However, the problem of drug-resistant tuberculosis remains</w:t>
      </w:r>
      <w:r w:rsidR="00211345" w:rsidRPr="00211345">
        <w:rPr>
          <w:rFonts w:ascii="Times New Roman" w:hAnsi="Times New Roman"/>
          <w:color w:val="121212"/>
          <w:sz w:val="28"/>
          <w:szCs w:val="28"/>
          <w:shd w:val="clear" w:color="auto" w:fill="FFFFFF"/>
          <w:lang w:val="en-US"/>
        </w:rPr>
        <w:t xml:space="preserve"> </w:t>
      </w:r>
      <w:r w:rsidR="00211345" w:rsidRPr="00211345">
        <w:rPr>
          <w:rFonts w:ascii="Times New Roman" w:hAnsi="Times New Roman"/>
          <w:color w:val="121212"/>
          <w:sz w:val="28"/>
          <w:szCs w:val="28"/>
          <w:shd w:val="clear" w:color="auto" w:fill="FFFFFF"/>
          <w:lang w:val="en-US"/>
        </w:rPr>
        <w:t>relevant in the country [</w:t>
      </w:r>
      <w:r w:rsidR="00211345">
        <w:rPr>
          <w:rFonts w:ascii="Times New Roman" w:hAnsi="Times New Roman"/>
          <w:color w:val="121212"/>
          <w:sz w:val="28"/>
          <w:szCs w:val="28"/>
          <w:shd w:val="clear" w:color="auto" w:fill="FFFFFF"/>
          <w:lang w:val="en-US"/>
        </w:rPr>
        <w:t>4]. According to WHO estimates,</w:t>
      </w:r>
      <w:r w:rsidR="00211345" w:rsidRPr="00211345">
        <w:rPr>
          <w:rFonts w:ascii="Times New Roman" w:hAnsi="Times New Roman"/>
          <w:color w:val="121212"/>
          <w:sz w:val="28"/>
          <w:szCs w:val="28"/>
          <w:shd w:val="clear" w:color="auto" w:fill="FFFFFF"/>
          <w:lang w:val="en-US"/>
        </w:rPr>
        <w:t xml:space="preserve"> </w:t>
      </w:r>
      <w:r w:rsidR="00211345" w:rsidRPr="00211345">
        <w:rPr>
          <w:rFonts w:ascii="Times New Roman" w:hAnsi="Times New Roman"/>
          <w:color w:val="121212"/>
          <w:sz w:val="28"/>
          <w:szCs w:val="28"/>
          <w:shd w:val="clear" w:color="auto" w:fill="FFFFFF"/>
          <w:lang w:val="en-US"/>
        </w:rPr>
        <w:t xml:space="preserve">Kazakhstan is among the 30 </w:t>
      </w:r>
      <w:r w:rsidR="00211345">
        <w:rPr>
          <w:rFonts w:ascii="Times New Roman" w:hAnsi="Times New Roman"/>
          <w:color w:val="121212"/>
          <w:sz w:val="28"/>
          <w:szCs w:val="28"/>
          <w:shd w:val="clear" w:color="auto" w:fill="FFFFFF"/>
          <w:lang w:val="en-US"/>
        </w:rPr>
        <w:t>countries with a high burden of</w:t>
      </w:r>
      <w:r w:rsidR="00211345" w:rsidRPr="00211345">
        <w:rPr>
          <w:rFonts w:ascii="Times New Roman" w:hAnsi="Times New Roman"/>
          <w:color w:val="121212"/>
          <w:sz w:val="28"/>
          <w:szCs w:val="28"/>
          <w:shd w:val="clear" w:color="auto" w:fill="FFFFFF"/>
          <w:lang w:val="en-US"/>
        </w:rPr>
        <w:t xml:space="preserve"> </w:t>
      </w:r>
      <w:r w:rsidR="00211345" w:rsidRPr="00211345">
        <w:rPr>
          <w:rFonts w:ascii="Times New Roman" w:hAnsi="Times New Roman"/>
          <w:color w:val="121212"/>
          <w:sz w:val="28"/>
          <w:szCs w:val="28"/>
          <w:shd w:val="clear" w:color="auto" w:fill="FFFFFF"/>
          <w:lang w:val="en-US"/>
        </w:rPr>
        <w:t>drug-resistant tuberculosis (DR-TB). The</w:t>
      </w:r>
      <w:r w:rsidR="00211345">
        <w:rPr>
          <w:rFonts w:ascii="Times New Roman" w:hAnsi="Times New Roman"/>
          <w:color w:val="121212"/>
          <w:sz w:val="28"/>
          <w:szCs w:val="28"/>
          <w:shd w:val="clear" w:color="auto" w:fill="FFFFFF"/>
          <w:lang w:val="en-US"/>
        </w:rPr>
        <w:t xml:space="preserve"> level of primary MDR/XDR-TB in</w:t>
      </w:r>
      <w:r w:rsidR="00211345" w:rsidRPr="00211345">
        <w:rPr>
          <w:rFonts w:ascii="Times New Roman" w:hAnsi="Times New Roman"/>
          <w:color w:val="121212"/>
          <w:sz w:val="28"/>
          <w:szCs w:val="28"/>
          <w:shd w:val="clear" w:color="auto" w:fill="FFFFFF"/>
          <w:lang w:val="en-US"/>
        </w:rPr>
        <w:t xml:space="preserve"> </w:t>
      </w:r>
      <w:r w:rsidR="00211345" w:rsidRPr="00211345">
        <w:rPr>
          <w:rFonts w:ascii="Times New Roman" w:hAnsi="Times New Roman"/>
          <w:color w:val="121212"/>
          <w:sz w:val="28"/>
          <w:szCs w:val="28"/>
          <w:shd w:val="clear" w:color="auto" w:fill="FFFFFF"/>
          <w:lang w:val="en-US"/>
        </w:rPr>
        <w:t>2022 was 35.1%, meaning tha</w:t>
      </w:r>
      <w:r w:rsidR="00211345">
        <w:rPr>
          <w:rFonts w:ascii="Times New Roman" w:hAnsi="Times New Roman"/>
          <w:color w:val="121212"/>
          <w:sz w:val="28"/>
          <w:szCs w:val="28"/>
          <w:shd w:val="clear" w:color="auto" w:fill="FFFFFF"/>
          <w:lang w:val="en-US"/>
        </w:rPr>
        <w:t>t drug-resistant tuberculosis</w:t>
      </w:r>
      <w:r w:rsidR="00211345" w:rsidRPr="00211345">
        <w:rPr>
          <w:rFonts w:ascii="Times New Roman" w:hAnsi="Times New Roman"/>
          <w:color w:val="121212"/>
          <w:sz w:val="28"/>
          <w:szCs w:val="28"/>
          <w:shd w:val="clear" w:color="auto" w:fill="FFFFFF"/>
          <w:lang w:val="en-US"/>
        </w:rPr>
        <w:t xml:space="preserve"> </w:t>
      </w:r>
      <w:r w:rsidR="00211345" w:rsidRPr="00211345">
        <w:rPr>
          <w:rFonts w:ascii="Times New Roman" w:hAnsi="Times New Roman"/>
          <w:color w:val="121212"/>
          <w:sz w:val="28"/>
          <w:szCs w:val="28"/>
          <w:shd w:val="clear" w:color="auto" w:fill="FFFFFF"/>
          <w:lang w:val="en-US"/>
        </w:rPr>
        <w:t>poses a serious threat to the health of the population of Kazakhstan [5].</w:t>
      </w:r>
    </w:p>
    <w:p w:rsidR="00585E32" w:rsidRDefault="00211345" w:rsidP="00211345">
      <w:pPr>
        <w:tabs>
          <w:tab w:val="left" w:pos="567"/>
        </w:tabs>
        <w:autoSpaceDE w:val="0"/>
        <w:autoSpaceDN w:val="0"/>
        <w:adjustRightInd w:val="0"/>
        <w:spacing w:after="0" w:line="240" w:lineRule="auto"/>
        <w:ind w:firstLine="709"/>
        <w:jc w:val="both"/>
        <w:rPr>
          <w:rFonts w:ascii="Times New Roman" w:eastAsia="Times New Roman" w:hAnsi="Times New Roman"/>
          <w:color w:val="FF0000"/>
          <w:sz w:val="28"/>
          <w:szCs w:val="28"/>
          <w:lang w:val="kk-KZ" w:eastAsia="ru-RU"/>
        </w:rPr>
      </w:pPr>
      <w:bookmarkStart w:id="0" w:name="_GoBack"/>
      <w:bookmarkEnd w:id="0"/>
      <w:r w:rsidRPr="00211345">
        <w:rPr>
          <w:rFonts w:ascii="Times New Roman" w:hAnsi="Times New Roman"/>
          <w:color w:val="121212"/>
          <w:sz w:val="28"/>
          <w:szCs w:val="28"/>
          <w:shd w:val="clear" w:color="auto" w:fill="FFFFFF"/>
          <w:lang w:val="en-US"/>
        </w:rPr>
        <w:t>Translated with DeepL.com (free version)</w:t>
      </w:r>
      <w:r w:rsidR="00EE14E8" w:rsidRPr="000D12A8">
        <w:rPr>
          <w:rFonts w:ascii="Times New Roman" w:hAnsi="Times New Roman"/>
          <w:sz w:val="28"/>
          <w:szCs w:val="28"/>
          <w:lang w:val="en-US"/>
        </w:rPr>
        <w:t>Despite</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these</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reported</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figures</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the</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proportion</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of</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drug</w:t>
      </w:r>
      <w:r w:rsidR="00EE14E8" w:rsidRPr="00FE43D7">
        <w:rPr>
          <w:rFonts w:ascii="Times New Roman" w:hAnsi="Times New Roman"/>
          <w:sz w:val="28"/>
          <w:szCs w:val="28"/>
          <w:lang w:val="en-US"/>
        </w:rPr>
        <w:t>-</w:t>
      </w:r>
      <w:r w:rsidR="00EE14E8" w:rsidRPr="000D12A8">
        <w:rPr>
          <w:rFonts w:ascii="Times New Roman" w:hAnsi="Times New Roman"/>
          <w:sz w:val="28"/>
          <w:szCs w:val="28"/>
          <w:lang w:val="en-US"/>
        </w:rPr>
        <w:t>resistant</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TB</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cases</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continues</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to</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rise</w:t>
      </w:r>
      <w:r w:rsidR="00EE14E8" w:rsidRPr="00FE43D7">
        <w:rPr>
          <w:rFonts w:ascii="Times New Roman" w:hAnsi="Times New Roman"/>
          <w:sz w:val="28"/>
          <w:szCs w:val="28"/>
          <w:lang w:val="en-US"/>
        </w:rPr>
        <w:t xml:space="preserve">. </w:t>
      </w:r>
      <w:r w:rsidR="00EE14E8" w:rsidRPr="000D12A8">
        <w:rPr>
          <w:rFonts w:ascii="Times New Roman" w:hAnsi="Times New Roman"/>
          <w:sz w:val="28"/>
          <w:szCs w:val="28"/>
          <w:lang w:val="en-US"/>
        </w:rPr>
        <w:t xml:space="preserve">Resistance of </w:t>
      </w:r>
      <w:r w:rsidR="00EE14E8" w:rsidRPr="000D12A8">
        <w:rPr>
          <w:rStyle w:val="a4"/>
          <w:rFonts w:ascii="Times New Roman" w:hAnsi="Times New Roman"/>
          <w:sz w:val="28"/>
          <w:szCs w:val="28"/>
          <w:lang w:val="en-US"/>
        </w:rPr>
        <w:t>M. tuberculosis</w:t>
      </w:r>
      <w:r w:rsidR="00EE14E8" w:rsidRPr="000D12A8">
        <w:rPr>
          <w:rFonts w:ascii="Times New Roman" w:hAnsi="Times New Roman"/>
          <w:sz w:val="28"/>
          <w:szCs w:val="28"/>
          <w:lang w:val="en-US"/>
        </w:rPr>
        <w:t xml:space="preserve"> to anti-TB drugs poses a significant threat to TB control efforts and remains under clo</w:t>
      </w:r>
      <w:r w:rsidR="00714AC9">
        <w:rPr>
          <w:rFonts w:ascii="Times New Roman" w:hAnsi="Times New Roman"/>
          <w:sz w:val="28"/>
          <w:szCs w:val="28"/>
          <w:lang w:val="en-US"/>
        </w:rPr>
        <w:t xml:space="preserve">se public health surveillance </w:t>
      </w:r>
      <w:r w:rsidR="00714AC9" w:rsidRPr="00886952">
        <w:rPr>
          <w:rFonts w:ascii="Times New Roman" w:eastAsia="Times New Roman" w:hAnsi="Times New Roman"/>
          <w:sz w:val="28"/>
          <w:szCs w:val="28"/>
          <w:lang w:val="kk-KZ" w:eastAsia="ru-RU"/>
        </w:rPr>
        <w:t>[</w:t>
      </w:r>
      <w:r w:rsidR="00714AC9">
        <w:rPr>
          <w:rFonts w:ascii="Times New Roman" w:eastAsia="Times New Roman" w:hAnsi="Times New Roman"/>
          <w:sz w:val="28"/>
          <w:szCs w:val="28"/>
          <w:lang w:val="kk-KZ" w:eastAsia="ru-RU"/>
        </w:rPr>
        <w:t>6, 7, 8, 9</w:t>
      </w:r>
      <w:r w:rsidR="00714AC9" w:rsidRPr="00886952">
        <w:rPr>
          <w:rFonts w:ascii="Times New Roman" w:eastAsia="Times New Roman" w:hAnsi="Times New Roman"/>
          <w:sz w:val="28"/>
          <w:szCs w:val="28"/>
          <w:lang w:val="kk-KZ" w:eastAsia="ru-RU"/>
        </w:rPr>
        <w:t>].</w:t>
      </w:r>
      <w:r w:rsidR="00714AC9" w:rsidRPr="00714AC9">
        <w:rPr>
          <w:rFonts w:ascii="Times New Roman" w:eastAsia="Times New Roman" w:hAnsi="Times New Roman"/>
          <w:sz w:val="28"/>
          <w:szCs w:val="28"/>
          <w:lang w:val="en-US" w:eastAsia="ru-RU"/>
        </w:rPr>
        <w:t xml:space="preserve"> </w:t>
      </w:r>
      <w:r w:rsidR="00EE14E8" w:rsidRPr="000D12A8">
        <w:rPr>
          <w:rFonts w:ascii="Times New Roman" w:hAnsi="Times New Roman"/>
          <w:sz w:val="28"/>
          <w:szCs w:val="28"/>
          <w:lang w:val="en-US"/>
        </w:rPr>
        <w:t xml:space="preserve">The steady increase in the spread of resistant </w:t>
      </w:r>
      <w:r w:rsidR="00EE14E8" w:rsidRPr="000D12A8">
        <w:rPr>
          <w:rStyle w:val="a4"/>
          <w:rFonts w:ascii="Times New Roman" w:hAnsi="Times New Roman"/>
          <w:sz w:val="28"/>
          <w:szCs w:val="28"/>
          <w:lang w:val="en-US"/>
        </w:rPr>
        <w:t>M. tuberculosis</w:t>
      </w:r>
      <w:r w:rsidR="00EE14E8" w:rsidRPr="000D12A8">
        <w:rPr>
          <w:rFonts w:ascii="Times New Roman" w:hAnsi="Times New Roman"/>
          <w:sz w:val="28"/>
          <w:szCs w:val="28"/>
          <w:lang w:val="en-US"/>
        </w:rPr>
        <w:t xml:space="preserve"> strains is particularly alarming, with the greatest threats posed by extensively drug-resistant (XDR) and multidrug-resistant (MDR) strains.</w:t>
      </w:r>
      <w:r w:rsidR="00EE14E8" w:rsidRPr="000D12A8">
        <w:rPr>
          <w:rFonts w:ascii="Times New Roman" w:hAnsi="Times New Roman"/>
          <w:sz w:val="28"/>
          <w:szCs w:val="28"/>
          <w:lang w:val="en-US"/>
        </w:rPr>
        <w:br/>
        <w:t xml:space="preserve">Today, drug-resistant TB is one of the main factors contributing to increased mortality and decreased treatment effectiveness worldwide </w:t>
      </w:r>
      <w:r w:rsidR="00714AC9">
        <w:rPr>
          <w:rFonts w:ascii="Times New Roman" w:eastAsia="Times New Roman" w:hAnsi="Times New Roman"/>
          <w:sz w:val="28"/>
          <w:szCs w:val="28"/>
          <w:lang w:val="kk-KZ" w:eastAsia="ru-RU"/>
        </w:rPr>
        <w:t>[10, 11, 12, 13</w:t>
      </w:r>
      <w:r w:rsidR="00714AC9" w:rsidRPr="00B82CC0">
        <w:rPr>
          <w:rFonts w:ascii="Times New Roman" w:eastAsia="Times New Roman" w:hAnsi="Times New Roman"/>
          <w:sz w:val="28"/>
          <w:szCs w:val="28"/>
          <w:lang w:val="kk-KZ" w:eastAsia="ru-RU"/>
        </w:rPr>
        <w:t>].</w:t>
      </w:r>
    </w:p>
    <w:p w:rsidR="00585E32" w:rsidRPr="000D12A8" w:rsidRDefault="00EE14E8" w:rsidP="00714AC9">
      <w:pPr>
        <w:autoSpaceDE w:val="0"/>
        <w:autoSpaceDN w:val="0"/>
        <w:adjustRightInd w:val="0"/>
        <w:spacing w:after="0" w:line="240" w:lineRule="auto"/>
        <w:ind w:firstLine="709"/>
        <w:jc w:val="both"/>
        <w:rPr>
          <w:rFonts w:ascii="Times New Roman" w:eastAsia="TimesNewRomanPSMT" w:hAnsi="Times New Roman"/>
          <w:sz w:val="28"/>
          <w:szCs w:val="28"/>
          <w:lang w:val="en-US" w:eastAsia="zh-CN"/>
        </w:rPr>
      </w:pPr>
      <w:r w:rsidRPr="000D12A8">
        <w:rPr>
          <w:rStyle w:val="a6"/>
          <w:rFonts w:ascii="Times New Roman" w:hAnsi="Times New Roman"/>
          <w:b w:val="0"/>
          <w:bCs w:val="0"/>
          <w:sz w:val="28"/>
          <w:szCs w:val="28"/>
          <w:lang w:val="en-US"/>
        </w:rPr>
        <w:t>Pulmonary tuberculosis patients receive prolonged courses of antibiotic therapy (such as streptomycin, rifampicin, and others), which often leads to the development of resistant secondary microflora, particularly opport</w:t>
      </w:r>
      <w:r w:rsidR="00714AC9">
        <w:rPr>
          <w:rStyle w:val="a6"/>
          <w:rFonts w:ascii="Times New Roman" w:hAnsi="Times New Roman"/>
          <w:b w:val="0"/>
          <w:bCs w:val="0"/>
          <w:sz w:val="28"/>
          <w:szCs w:val="28"/>
          <w:lang w:val="en-US"/>
        </w:rPr>
        <w:t>unistic microorganisms (OMs) [14</w:t>
      </w:r>
      <w:r w:rsidRPr="000D12A8">
        <w:rPr>
          <w:rStyle w:val="a6"/>
          <w:rFonts w:ascii="Times New Roman" w:hAnsi="Times New Roman"/>
          <w:b w:val="0"/>
          <w:bCs w:val="0"/>
          <w:sz w:val="28"/>
          <w:szCs w:val="28"/>
          <w:lang w:val="en-US"/>
        </w:rPr>
        <w:t>].</w:t>
      </w:r>
      <w:r w:rsidRPr="000D12A8">
        <w:rPr>
          <w:rFonts w:ascii="Times New Roman" w:hAnsi="Times New Roman"/>
          <w:sz w:val="28"/>
          <w:szCs w:val="28"/>
          <w:lang w:val="en-US"/>
        </w:rPr>
        <w:br/>
        <w:t xml:space="preserve">The development of endogenous secondary infections caused by opportunistic pathogens (e.g., </w:t>
      </w:r>
      <w:r w:rsidRPr="000D12A8">
        <w:rPr>
          <w:rStyle w:val="a4"/>
          <w:rFonts w:ascii="Times New Roman" w:hAnsi="Times New Roman"/>
          <w:sz w:val="28"/>
          <w:szCs w:val="28"/>
          <w:lang w:val="en-US"/>
        </w:rPr>
        <w:t>Klebsiella pneumoniae</w:t>
      </w:r>
      <w:r w:rsidRPr="000D12A8">
        <w:rPr>
          <w:rFonts w:ascii="Times New Roman" w:hAnsi="Times New Roman"/>
          <w:sz w:val="28"/>
          <w:szCs w:val="28"/>
          <w:lang w:val="en-US"/>
        </w:rPr>
        <w:t xml:space="preserve">, </w:t>
      </w:r>
      <w:r w:rsidRPr="000D12A8">
        <w:rPr>
          <w:rStyle w:val="a4"/>
          <w:rFonts w:ascii="Times New Roman" w:hAnsi="Times New Roman"/>
          <w:sz w:val="28"/>
          <w:szCs w:val="28"/>
          <w:lang w:val="en-US"/>
        </w:rPr>
        <w:t>Escherichia coli</w:t>
      </w:r>
      <w:r w:rsidRPr="000D12A8">
        <w:rPr>
          <w:rFonts w:ascii="Times New Roman" w:hAnsi="Times New Roman"/>
          <w:sz w:val="28"/>
          <w:szCs w:val="28"/>
          <w:lang w:val="en-US"/>
        </w:rPr>
        <w:t>) largely depends on the patient's condition. The risk of nosocomial infections is significantly influenced by the patient's immune status as well as the quality of infection control measures in healthcare settings.</w:t>
      </w:r>
      <w:r w:rsidRPr="000D12A8">
        <w:rPr>
          <w:rFonts w:ascii="Times New Roman" w:hAnsi="Times New Roman"/>
          <w:sz w:val="28"/>
          <w:szCs w:val="28"/>
          <w:lang w:val="en-US"/>
        </w:rPr>
        <w:br/>
      </w:r>
      <w:r w:rsidRPr="000D12A8">
        <w:rPr>
          <w:rFonts w:ascii="Times New Roman" w:hAnsi="Times New Roman"/>
          <w:sz w:val="28"/>
          <w:szCs w:val="28"/>
          <w:lang w:val="en-US"/>
        </w:rPr>
        <w:lastRenderedPageBreak/>
        <w:t xml:space="preserve">By causing pathological processes in the lungs, OMs aggravate the course of the primary disease. They damage pulmonary tissue and increase its susceptibility to </w:t>
      </w:r>
      <w:r w:rsidRPr="000D12A8">
        <w:rPr>
          <w:rStyle w:val="a4"/>
          <w:rFonts w:ascii="Times New Roman" w:hAnsi="Times New Roman"/>
          <w:sz w:val="28"/>
          <w:szCs w:val="28"/>
          <w:lang w:val="en-US"/>
        </w:rPr>
        <w:t>M. tuberculosis</w:t>
      </w:r>
      <w:r w:rsidRPr="000D12A8">
        <w:rPr>
          <w:rFonts w:ascii="Times New Roman" w:hAnsi="Times New Roman"/>
          <w:sz w:val="28"/>
          <w:szCs w:val="28"/>
          <w:lang w:val="en-US"/>
        </w:rPr>
        <w:t xml:space="preserve">. Lung tissue sensitized by bacterial allergens from </w:t>
      </w:r>
      <w:r w:rsidRPr="000D12A8">
        <w:rPr>
          <w:rStyle w:val="a4"/>
          <w:rFonts w:ascii="Times New Roman" w:hAnsi="Times New Roman"/>
          <w:sz w:val="28"/>
          <w:szCs w:val="28"/>
          <w:lang w:val="en-US"/>
        </w:rPr>
        <w:t>Staphylococcus</w:t>
      </w:r>
      <w:r w:rsidRPr="000D12A8">
        <w:rPr>
          <w:rFonts w:ascii="Times New Roman" w:hAnsi="Times New Roman"/>
          <w:sz w:val="28"/>
          <w:szCs w:val="28"/>
          <w:lang w:val="en-US"/>
        </w:rPr>
        <w:t xml:space="preserve">, </w:t>
      </w:r>
      <w:r w:rsidRPr="000D12A8">
        <w:rPr>
          <w:rStyle w:val="a4"/>
          <w:rFonts w:ascii="Times New Roman" w:hAnsi="Times New Roman"/>
          <w:sz w:val="28"/>
          <w:szCs w:val="28"/>
          <w:lang w:val="en-US"/>
        </w:rPr>
        <w:t>Streptococcus</w:t>
      </w:r>
      <w:r w:rsidRPr="000D12A8">
        <w:rPr>
          <w:rFonts w:ascii="Times New Roman" w:hAnsi="Times New Roman"/>
          <w:sz w:val="28"/>
          <w:szCs w:val="28"/>
          <w:lang w:val="en-US"/>
        </w:rPr>
        <w:t xml:space="preserve">, and other opportunistic microbes creates favorable conditions for the spread of mycobacteria and the formation of new lesions. When associated with </w:t>
      </w:r>
      <w:r w:rsidRPr="000D12A8">
        <w:rPr>
          <w:rStyle w:val="a4"/>
          <w:rFonts w:ascii="Times New Roman" w:hAnsi="Times New Roman"/>
          <w:sz w:val="28"/>
          <w:szCs w:val="28"/>
          <w:lang w:val="en-US"/>
        </w:rPr>
        <w:t>M. tuberculosis</w:t>
      </w:r>
      <w:r w:rsidRPr="000D12A8">
        <w:rPr>
          <w:rFonts w:ascii="Times New Roman" w:hAnsi="Times New Roman"/>
          <w:sz w:val="28"/>
          <w:szCs w:val="28"/>
          <w:lang w:val="en-US"/>
        </w:rPr>
        <w:t>, OMs accelerate the destruction of caseous lung areas, often giving tuberculous cavities an abscess-like character</w:t>
      </w:r>
      <w:r w:rsidRPr="000D12A8">
        <w:rPr>
          <w:rFonts w:ascii="Times New Roman" w:eastAsia="TimesNewRomanPSMT" w:hAnsi="Times New Roman"/>
          <w:sz w:val="28"/>
          <w:szCs w:val="28"/>
          <w:lang w:val="en-US" w:eastAsia="zh-CN"/>
        </w:rPr>
        <w:t xml:space="preserve"> </w:t>
      </w:r>
      <w:r w:rsidRPr="000D12A8">
        <w:rPr>
          <w:rFonts w:ascii="Times New Roman" w:hAnsi="Times New Roman"/>
          <w:sz w:val="28"/>
          <w:szCs w:val="28"/>
          <w:lang w:val="en-US"/>
        </w:rPr>
        <w:t>OMs are a contributing factor in the destabilization and reactivation of old tuberculous lesions, which may provoke bacterial shedding in patients with previously inactive tuberculosis.</w:t>
      </w:r>
      <w:r w:rsidRPr="000D12A8">
        <w:rPr>
          <w:rFonts w:ascii="Times New Roman" w:hAnsi="Times New Roman"/>
          <w:sz w:val="28"/>
          <w:szCs w:val="28"/>
          <w:lang w:val="en-US"/>
        </w:rPr>
        <w:br/>
        <w:t>The emergence of multidrug-resistant microorganisms necessitates not only rapid identification of pathogens but also immediate determination of their antimicrobial susceptibility</w:t>
      </w:r>
      <w:r w:rsidRPr="000D12A8">
        <w:rPr>
          <w:rFonts w:ascii="Times New Roman" w:eastAsia="TimesNewRomanPSMT" w:hAnsi="Times New Roman"/>
          <w:sz w:val="28"/>
          <w:szCs w:val="28"/>
          <w:lang w:val="en-US" w:eastAsia="zh-CN"/>
        </w:rPr>
        <w:t xml:space="preserve"> </w:t>
      </w:r>
      <w:r w:rsidR="00714AC9" w:rsidRPr="00714AC9">
        <w:rPr>
          <w:rFonts w:ascii="Times New Roman" w:eastAsia="TimesNewRomanPSMT" w:hAnsi="Times New Roman"/>
          <w:sz w:val="28"/>
          <w:szCs w:val="28"/>
          <w:lang w:val="en-US" w:eastAsia="zh-CN"/>
        </w:rPr>
        <w:t>[15, 16, 17].</w:t>
      </w:r>
    </w:p>
    <w:p w:rsidR="00585E32" w:rsidRPr="000D12A8" w:rsidRDefault="00EE14E8">
      <w:pPr>
        <w:tabs>
          <w:tab w:val="left" w:pos="360"/>
        </w:tabs>
        <w:spacing w:after="0" w:line="240" w:lineRule="auto"/>
        <w:ind w:firstLine="709"/>
        <w:jc w:val="both"/>
        <w:rPr>
          <w:rFonts w:ascii="Times New Roman" w:eastAsia="Times New Roman" w:hAnsi="Times New Roman"/>
          <w:sz w:val="28"/>
          <w:szCs w:val="28"/>
          <w:shd w:val="clear" w:color="auto" w:fill="FFFFFF"/>
          <w:lang w:val="en-US" w:eastAsia="zh-CN"/>
        </w:rPr>
      </w:pPr>
      <w:r w:rsidRPr="000D12A8">
        <w:rPr>
          <w:rFonts w:ascii="Times New Roman" w:hAnsi="Times New Roman"/>
          <w:sz w:val="28"/>
          <w:szCs w:val="28"/>
          <w:lang w:val="en-US"/>
        </w:rPr>
        <w:t>Secondary infections, often presenting as nonspecific bronchitis, pneumonia, and complicating fibrocavitary tuberculosis, infiltrative TB, or tuberculomas, are diverse and not always attribu</w:t>
      </w:r>
      <w:r w:rsidR="00714AC9">
        <w:rPr>
          <w:rFonts w:ascii="Times New Roman" w:hAnsi="Times New Roman"/>
          <w:sz w:val="28"/>
          <w:szCs w:val="28"/>
          <w:lang w:val="en-US"/>
        </w:rPr>
        <w:t>table to a specific pathogen [18</w:t>
      </w:r>
      <w:r w:rsidRPr="000D12A8">
        <w:rPr>
          <w:rFonts w:ascii="Times New Roman" w:hAnsi="Times New Roman"/>
          <w:sz w:val="28"/>
          <w:szCs w:val="28"/>
          <w:lang w:val="en-US"/>
        </w:rPr>
        <w:t>].</w:t>
      </w:r>
      <w:r w:rsidRPr="000D12A8">
        <w:rPr>
          <w:rFonts w:ascii="Times New Roman" w:hAnsi="Times New Roman"/>
          <w:sz w:val="28"/>
          <w:szCs w:val="28"/>
          <w:lang w:val="en-US"/>
        </w:rPr>
        <w:br/>
        <w:t xml:space="preserve">The incidence of tuberculosis combined with nonspecific respiratory diseases ranges from 7% to 49% </w:t>
      </w:r>
      <w:r w:rsidR="00714AC9" w:rsidRPr="00714AC9">
        <w:rPr>
          <w:rFonts w:ascii="Times New Roman" w:eastAsia="Times New Roman" w:hAnsi="Times New Roman"/>
          <w:sz w:val="28"/>
          <w:szCs w:val="28"/>
          <w:shd w:val="clear" w:color="auto" w:fill="FFFFFF"/>
          <w:lang w:val="en-US" w:eastAsia="zh-CN"/>
        </w:rPr>
        <w:t xml:space="preserve">[19, 20, 21]. </w:t>
      </w:r>
      <w:r w:rsidRPr="000D12A8">
        <w:rPr>
          <w:rFonts w:ascii="Times New Roman" w:hAnsi="Times New Roman"/>
          <w:sz w:val="28"/>
          <w:szCs w:val="28"/>
          <w:lang w:val="en-US"/>
        </w:rPr>
        <w:t>Among patients with relapses of pulmonary tuberculosis, chronic nonspecific respiratory diseases are observed in 17.5% to 63.2% of cases</w:t>
      </w:r>
      <w:r w:rsidR="00714AC9">
        <w:rPr>
          <w:rFonts w:ascii="Times New Roman" w:eastAsia="Times New Roman" w:hAnsi="Times New Roman"/>
          <w:sz w:val="28"/>
          <w:szCs w:val="28"/>
          <w:shd w:val="clear" w:color="auto" w:fill="FFFFFF"/>
          <w:lang w:val="en-US" w:eastAsia="zh-CN"/>
        </w:rPr>
        <w:t xml:space="preserve"> [22</w:t>
      </w:r>
      <w:r w:rsidRPr="000D12A8">
        <w:rPr>
          <w:rFonts w:ascii="Times New Roman" w:eastAsia="Times New Roman" w:hAnsi="Times New Roman"/>
          <w:sz w:val="28"/>
          <w:szCs w:val="28"/>
          <w:shd w:val="clear" w:color="auto" w:fill="FFFFFF"/>
          <w:lang w:val="en-US" w:eastAsia="zh-CN"/>
        </w:rPr>
        <w:t xml:space="preserve">]. </w:t>
      </w:r>
    </w:p>
    <w:p w:rsidR="00585E32" w:rsidRPr="000D12A8" w:rsidRDefault="00EE14E8">
      <w:pPr>
        <w:suppressAutoHyphens/>
        <w:spacing w:after="0" w:line="240" w:lineRule="auto"/>
        <w:ind w:firstLine="709"/>
        <w:jc w:val="both"/>
        <w:rPr>
          <w:rFonts w:ascii="Times New Roman" w:eastAsia="Times New Roman" w:hAnsi="Times New Roman"/>
          <w:sz w:val="28"/>
          <w:szCs w:val="28"/>
          <w:shd w:val="clear" w:color="auto" w:fill="FFFFFF"/>
          <w:lang w:val="en-US" w:eastAsia="ar-SA"/>
        </w:rPr>
      </w:pPr>
      <w:r w:rsidRPr="000D12A8">
        <w:rPr>
          <w:rFonts w:ascii="Times New Roman" w:hAnsi="Times New Roman"/>
          <w:sz w:val="28"/>
          <w:szCs w:val="28"/>
          <w:lang w:val="en-US"/>
        </w:rPr>
        <w:t xml:space="preserve">The coexistence of tuberculosis and nonspecific lung diseases significantly complicates the course of TB, with increased multisymptomatology and predominance of destructive and exudative changes. In such combined processes, treatment outcomes are poorer, with lower rates of cavity closure and sputum decontamination, and prolonged recovery periods </w:t>
      </w:r>
      <w:r w:rsidR="00714AC9" w:rsidRPr="00714AC9">
        <w:rPr>
          <w:rFonts w:ascii="Times New Roman" w:eastAsia="Times New Roman" w:hAnsi="Times New Roman"/>
          <w:sz w:val="28"/>
          <w:szCs w:val="28"/>
          <w:lang w:val="en-US" w:eastAsia="zh-CN"/>
        </w:rPr>
        <w:t>[23,24,25].</w:t>
      </w:r>
      <w:r w:rsidRPr="000D12A8">
        <w:rPr>
          <w:rFonts w:ascii="Times New Roman" w:hAnsi="Times New Roman"/>
          <w:sz w:val="28"/>
          <w:szCs w:val="28"/>
          <w:lang w:val="en-US"/>
        </w:rPr>
        <w:br/>
      </w:r>
      <w:r w:rsidRPr="000D12A8">
        <w:rPr>
          <w:rFonts w:ascii="Times New Roman" w:hAnsi="Times New Roman"/>
          <w:sz w:val="28"/>
          <w:szCs w:val="28"/>
          <w:lang w:val="en-US"/>
        </w:rPr>
        <w:tab/>
        <w:t>In 10.2% of cases, nonspecific respiratory diseases are the cause of death in patients with active tuberculosis</w:t>
      </w:r>
      <w:r>
        <w:rPr>
          <w:rFonts w:ascii="Times New Roman" w:eastAsia="Times New Roman" w:hAnsi="Times New Roman"/>
          <w:sz w:val="28"/>
          <w:szCs w:val="28"/>
          <w:shd w:val="clear" w:color="auto" w:fill="FFFFFF"/>
          <w:lang w:val="kk-KZ" w:eastAsia="ar-SA"/>
        </w:rPr>
        <w:t xml:space="preserve"> [</w:t>
      </w:r>
      <w:r w:rsidR="00714AC9">
        <w:rPr>
          <w:rFonts w:ascii="Times New Roman" w:eastAsia="Times New Roman" w:hAnsi="Times New Roman"/>
          <w:sz w:val="28"/>
          <w:szCs w:val="28"/>
          <w:shd w:val="clear" w:color="auto" w:fill="FFFFFF"/>
          <w:lang w:val="en-US" w:eastAsia="ar-SA"/>
        </w:rPr>
        <w:t>26</w:t>
      </w:r>
      <w:r>
        <w:rPr>
          <w:rFonts w:ascii="Times New Roman" w:eastAsia="Times New Roman" w:hAnsi="Times New Roman"/>
          <w:sz w:val="28"/>
          <w:szCs w:val="28"/>
          <w:shd w:val="clear" w:color="auto" w:fill="FFFFFF"/>
          <w:lang w:val="kk-KZ" w:eastAsia="ar-SA"/>
        </w:rPr>
        <w:t>].</w:t>
      </w:r>
    </w:p>
    <w:p w:rsidR="00585E32" w:rsidRPr="000D12A8" w:rsidRDefault="00EE14E8" w:rsidP="00C152B0">
      <w:pPr>
        <w:autoSpaceDE w:val="0"/>
        <w:autoSpaceDN w:val="0"/>
        <w:adjustRightInd w:val="0"/>
        <w:spacing w:after="0" w:line="240" w:lineRule="auto"/>
        <w:ind w:firstLine="709"/>
        <w:jc w:val="both"/>
        <w:rPr>
          <w:rFonts w:ascii="Times New Roman" w:hAnsi="Times New Roman"/>
          <w:bCs/>
          <w:sz w:val="28"/>
          <w:szCs w:val="28"/>
          <w:lang w:val="en-US" w:eastAsia="ar-SA"/>
        </w:rPr>
      </w:pPr>
      <w:r w:rsidRPr="000D12A8">
        <w:rPr>
          <w:rFonts w:ascii="Times New Roman" w:hAnsi="Times New Roman"/>
          <w:sz w:val="28"/>
          <w:szCs w:val="28"/>
          <w:lang w:val="en-US"/>
        </w:rPr>
        <w:t xml:space="preserve">Timely diagnosis and appropriate treatment of secondary lower respiratory tract infections (LRTIs) in patients with pulmonary tuberculosis is a critical </w:t>
      </w:r>
      <w:r w:rsidR="00714AC9">
        <w:rPr>
          <w:rFonts w:ascii="Times New Roman" w:hAnsi="Times New Roman"/>
          <w:sz w:val="28"/>
          <w:szCs w:val="28"/>
          <w:lang w:val="en-US"/>
        </w:rPr>
        <w:t>issue in modern phthisiology [19</w:t>
      </w:r>
      <w:r w:rsidRPr="000D12A8">
        <w:rPr>
          <w:rFonts w:ascii="Times New Roman" w:hAnsi="Times New Roman"/>
          <w:sz w:val="28"/>
          <w:szCs w:val="28"/>
          <w:lang w:val="en-US"/>
        </w:rPr>
        <w:t>].</w:t>
      </w:r>
      <w:r w:rsidRPr="000D12A8">
        <w:rPr>
          <w:rFonts w:ascii="Times New Roman" w:hAnsi="Times New Roman"/>
          <w:sz w:val="28"/>
          <w:szCs w:val="28"/>
          <w:lang w:val="en-US"/>
        </w:rPr>
        <w:br/>
        <w:t xml:space="preserve">Bacteriological analysis of sputum or bronchial secretions for the detection of opportunistic microorganisms (other than </w:t>
      </w:r>
      <w:r w:rsidRPr="000D12A8">
        <w:rPr>
          <w:rStyle w:val="a4"/>
          <w:rFonts w:ascii="Times New Roman" w:hAnsi="Times New Roman"/>
          <w:sz w:val="28"/>
          <w:szCs w:val="28"/>
          <w:lang w:val="en-US"/>
        </w:rPr>
        <w:t>Mycobacterium tuberculosis</w:t>
      </w:r>
      <w:r w:rsidRPr="000D12A8">
        <w:rPr>
          <w:rFonts w:ascii="Times New Roman" w:hAnsi="Times New Roman"/>
          <w:sz w:val="28"/>
          <w:szCs w:val="28"/>
          <w:lang w:val="en-US"/>
        </w:rPr>
        <w:t>) is performed in routine phthisiatric practice in no more than 10% of cases, usually only in severely ill patients</w:t>
      </w:r>
      <w:r w:rsidR="00714AC9">
        <w:rPr>
          <w:rFonts w:ascii="Times New Roman" w:hAnsi="Times New Roman"/>
          <w:bCs/>
          <w:sz w:val="28"/>
          <w:szCs w:val="28"/>
          <w:lang w:val="en-US" w:eastAsia="ar-SA"/>
        </w:rPr>
        <w:t xml:space="preserve"> [27</w:t>
      </w:r>
      <w:r w:rsidRPr="000D12A8">
        <w:rPr>
          <w:rFonts w:ascii="Times New Roman" w:hAnsi="Times New Roman"/>
          <w:bCs/>
          <w:sz w:val="28"/>
          <w:szCs w:val="28"/>
          <w:lang w:val="en-US" w:eastAsia="ar-SA"/>
        </w:rPr>
        <w:t>].</w:t>
      </w:r>
    </w:p>
    <w:p w:rsidR="00585E32" w:rsidRDefault="00EE14E8" w:rsidP="00C152B0">
      <w:pPr>
        <w:pStyle w:val="af1"/>
        <w:spacing w:before="0" w:beforeAutospacing="0" w:after="0" w:afterAutospacing="0"/>
        <w:jc w:val="both"/>
        <w:rPr>
          <w:sz w:val="28"/>
          <w:szCs w:val="28"/>
          <w:lang w:val="kk-KZ" w:eastAsia="zh-CN"/>
        </w:rPr>
      </w:pPr>
      <w:r>
        <w:rPr>
          <w:sz w:val="28"/>
          <w:szCs w:val="28"/>
        </w:rPr>
        <w:t>In this regard, it is necessary to conduct a study aimed at investigating the etiological structure and antimicrobial susceptibility of nonspecific pathogens in patients with drug-resistant tuberculosis.</w:t>
      </w:r>
    </w:p>
    <w:p w:rsidR="00585E32" w:rsidRPr="000D12A8" w:rsidRDefault="00EE14E8">
      <w:pPr>
        <w:pStyle w:val="af2"/>
        <w:tabs>
          <w:tab w:val="left" w:pos="709"/>
        </w:tabs>
        <w:spacing w:after="0" w:line="240" w:lineRule="auto"/>
        <w:ind w:left="0" w:firstLine="709"/>
        <w:jc w:val="both"/>
        <w:rPr>
          <w:rFonts w:ascii="Times New Roman" w:hAnsi="Times New Roman"/>
          <w:b/>
          <w:bCs/>
          <w:sz w:val="28"/>
          <w:szCs w:val="28"/>
          <w:lang w:val="en-US"/>
        </w:rPr>
      </w:pPr>
      <w:r w:rsidRPr="000D12A8">
        <w:rPr>
          <w:rFonts w:ascii="Times New Roman" w:eastAsia="SimSun" w:hAnsi="Times New Roman"/>
          <w:b/>
          <w:bCs/>
          <w:sz w:val="28"/>
          <w:szCs w:val="28"/>
          <w:lang w:val="en-US"/>
        </w:rPr>
        <w:t>Study Objective</w:t>
      </w:r>
      <w:r w:rsidRPr="000D12A8">
        <w:rPr>
          <w:rFonts w:ascii="Times New Roman" w:hAnsi="Times New Roman"/>
          <w:b/>
          <w:bCs/>
          <w:sz w:val="28"/>
          <w:szCs w:val="28"/>
          <w:lang w:val="en-US"/>
        </w:rPr>
        <w:t xml:space="preserve"> </w:t>
      </w:r>
    </w:p>
    <w:p w:rsidR="00585E32" w:rsidRPr="000D12A8" w:rsidRDefault="00EE14E8">
      <w:pPr>
        <w:pStyle w:val="af2"/>
        <w:tabs>
          <w:tab w:val="left" w:pos="709"/>
        </w:tabs>
        <w:spacing w:after="0" w:line="240" w:lineRule="auto"/>
        <w:ind w:left="0" w:firstLine="709"/>
        <w:jc w:val="both"/>
        <w:rPr>
          <w:rFonts w:ascii="Times New Roman" w:hAnsi="Times New Roman"/>
          <w:b/>
          <w:color w:val="000000"/>
          <w:sz w:val="28"/>
          <w:szCs w:val="28"/>
          <w:lang w:val="en-US"/>
        </w:rPr>
      </w:pPr>
      <w:r w:rsidRPr="000D12A8">
        <w:rPr>
          <w:rFonts w:ascii="Times New Roman" w:eastAsia="SimSun" w:hAnsi="Times New Roman"/>
          <w:sz w:val="28"/>
          <w:szCs w:val="28"/>
          <w:lang w:val="en-US"/>
        </w:rPr>
        <w:t>To investigate the etiological structure and antimicrobial susceptibility of secondary infection pathogens in hospitalized patients with drug-resistant tuberculosis.</w:t>
      </w:r>
    </w:p>
    <w:p w:rsidR="00585E32" w:rsidRPr="000D12A8" w:rsidRDefault="00585E32">
      <w:pPr>
        <w:pStyle w:val="af2"/>
        <w:tabs>
          <w:tab w:val="left" w:pos="709"/>
        </w:tabs>
        <w:spacing w:after="0" w:line="240" w:lineRule="auto"/>
        <w:ind w:left="0" w:firstLine="566"/>
        <w:jc w:val="both"/>
        <w:rPr>
          <w:rFonts w:ascii="Times New Roman" w:eastAsia="SimSun" w:hAnsi="Times New Roman"/>
          <w:b/>
          <w:bCs/>
          <w:sz w:val="28"/>
          <w:szCs w:val="28"/>
          <w:lang w:val="en-US"/>
        </w:rPr>
      </w:pPr>
    </w:p>
    <w:p w:rsidR="00585E32" w:rsidRDefault="00EE14E8">
      <w:pPr>
        <w:pStyle w:val="af2"/>
        <w:tabs>
          <w:tab w:val="left" w:pos="709"/>
        </w:tabs>
        <w:spacing w:after="0" w:line="240" w:lineRule="auto"/>
        <w:ind w:left="0" w:firstLine="566"/>
        <w:jc w:val="both"/>
        <w:rPr>
          <w:rFonts w:ascii="Times New Roman" w:hAnsi="Times New Roman"/>
          <w:b/>
          <w:bCs/>
          <w:sz w:val="28"/>
          <w:szCs w:val="28"/>
        </w:rPr>
      </w:pPr>
      <w:r>
        <w:rPr>
          <w:rFonts w:ascii="Times New Roman" w:eastAsia="SimSun" w:hAnsi="Times New Roman"/>
          <w:b/>
          <w:bCs/>
          <w:sz w:val="28"/>
          <w:szCs w:val="28"/>
        </w:rPr>
        <w:t>Research Objectives</w:t>
      </w:r>
      <w:r>
        <w:rPr>
          <w:rFonts w:ascii="Times New Roman" w:hAnsi="Times New Roman"/>
          <w:b/>
          <w:bCs/>
          <w:sz w:val="28"/>
          <w:szCs w:val="28"/>
        </w:rPr>
        <w:t>.</w:t>
      </w:r>
    </w:p>
    <w:p w:rsidR="00585E32" w:rsidRPr="000D12A8" w:rsidRDefault="00EE14E8">
      <w:pPr>
        <w:numPr>
          <w:ilvl w:val="0"/>
          <w:numId w:val="1"/>
        </w:numPr>
        <w:shd w:val="clear" w:color="auto" w:fill="FFFFFF"/>
        <w:tabs>
          <w:tab w:val="left" w:pos="426"/>
          <w:tab w:val="left" w:pos="993"/>
        </w:tabs>
        <w:suppressAutoHyphens/>
        <w:spacing w:after="0" w:line="240" w:lineRule="auto"/>
        <w:ind w:left="0" w:firstLine="709"/>
        <w:contextualSpacing/>
        <w:jc w:val="both"/>
        <w:rPr>
          <w:rFonts w:ascii="Times New Roman" w:eastAsia="Times New Roman" w:hAnsi="Times New Roman"/>
          <w:sz w:val="28"/>
          <w:szCs w:val="28"/>
          <w:lang w:val="en-US" w:eastAsia="ru-RU"/>
        </w:rPr>
      </w:pPr>
      <w:r w:rsidRPr="000D12A8">
        <w:rPr>
          <w:rFonts w:ascii="Times New Roman" w:eastAsia="SimSun" w:hAnsi="Times New Roman"/>
          <w:sz w:val="28"/>
          <w:szCs w:val="28"/>
          <w:lang w:val="en-US"/>
        </w:rPr>
        <w:t>To analyze clinical features of tuberculosis and treatment efficacy in hospitalized patients with drug-resistant TB co-infected with secondary pathogens</w:t>
      </w:r>
    </w:p>
    <w:p w:rsidR="00585E32" w:rsidRPr="000D12A8" w:rsidRDefault="00EE14E8">
      <w:pPr>
        <w:numPr>
          <w:ilvl w:val="0"/>
          <w:numId w:val="1"/>
        </w:numPr>
        <w:shd w:val="clear" w:color="auto" w:fill="FFFFFF"/>
        <w:tabs>
          <w:tab w:val="left" w:pos="426"/>
          <w:tab w:val="left" w:pos="993"/>
        </w:tabs>
        <w:suppressAutoHyphens/>
        <w:spacing w:after="0" w:line="240" w:lineRule="auto"/>
        <w:ind w:left="0" w:firstLine="709"/>
        <w:contextualSpacing/>
        <w:jc w:val="both"/>
        <w:rPr>
          <w:rFonts w:ascii="Times New Roman" w:eastAsia="Times New Roman" w:hAnsi="Times New Roman"/>
          <w:sz w:val="28"/>
          <w:szCs w:val="28"/>
          <w:lang w:val="en-US" w:eastAsia="ru-RU"/>
        </w:rPr>
      </w:pPr>
      <w:r w:rsidRPr="000D12A8">
        <w:rPr>
          <w:rFonts w:ascii="Times New Roman" w:eastAsia="SimSun" w:hAnsi="Times New Roman"/>
          <w:sz w:val="28"/>
          <w:szCs w:val="28"/>
          <w:lang w:val="en-US"/>
        </w:rPr>
        <w:lastRenderedPageBreak/>
        <w:t>To identify the etiological structure of secondary infections in patients with drug-resistant tuberculosis.</w:t>
      </w:r>
    </w:p>
    <w:p w:rsidR="00585E32" w:rsidRPr="000D12A8" w:rsidRDefault="00EE14E8">
      <w:pPr>
        <w:numPr>
          <w:ilvl w:val="0"/>
          <w:numId w:val="1"/>
        </w:numPr>
        <w:shd w:val="clear" w:color="auto" w:fill="FFFFFF"/>
        <w:tabs>
          <w:tab w:val="left" w:pos="426"/>
          <w:tab w:val="left" w:pos="993"/>
        </w:tabs>
        <w:suppressAutoHyphens/>
        <w:spacing w:after="0" w:line="240" w:lineRule="auto"/>
        <w:ind w:left="0" w:firstLine="709"/>
        <w:contextualSpacing/>
        <w:jc w:val="both"/>
        <w:rPr>
          <w:rFonts w:ascii="Times New Roman" w:eastAsia="SimSun" w:hAnsi="Times New Roman"/>
          <w:sz w:val="28"/>
          <w:szCs w:val="28"/>
          <w:lang w:val="en-US"/>
        </w:rPr>
      </w:pPr>
      <w:r w:rsidRPr="000D12A8">
        <w:rPr>
          <w:rFonts w:ascii="Times New Roman" w:eastAsia="SimSun" w:hAnsi="Times New Roman"/>
          <w:sz w:val="28"/>
          <w:szCs w:val="28"/>
          <w:lang w:val="en-US"/>
        </w:rPr>
        <w:t>To determine the antimicrobial susceptibility profiles of secondary pathogens in drug-resistant TB patients.</w:t>
      </w:r>
    </w:p>
    <w:p w:rsidR="00585E32" w:rsidRPr="000D12A8" w:rsidRDefault="00EE14E8">
      <w:pPr>
        <w:numPr>
          <w:ilvl w:val="0"/>
          <w:numId w:val="1"/>
        </w:numPr>
        <w:shd w:val="clear" w:color="auto" w:fill="FFFFFF"/>
        <w:tabs>
          <w:tab w:val="left" w:pos="426"/>
          <w:tab w:val="left" w:pos="993"/>
        </w:tabs>
        <w:suppressAutoHyphens/>
        <w:spacing w:after="0" w:line="240" w:lineRule="auto"/>
        <w:ind w:left="0" w:firstLine="709"/>
        <w:contextualSpacing/>
        <w:jc w:val="both"/>
        <w:rPr>
          <w:rFonts w:ascii="Times New Roman" w:eastAsia="SimSun" w:hAnsi="Times New Roman"/>
          <w:sz w:val="28"/>
          <w:szCs w:val="28"/>
          <w:lang w:val="en-US"/>
        </w:rPr>
      </w:pPr>
      <w:r w:rsidRPr="000D12A8">
        <w:rPr>
          <w:rFonts w:ascii="Times New Roman" w:eastAsia="SimSun" w:hAnsi="Times New Roman"/>
          <w:sz w:val="28"/>
          <w:szCs w:val="28"/>
          <w:lang w:val="en-US"/>
        </w:rPr>
        <w:t xml:space="preserve">To evaluate the effectiveness of sub-species identification using MALDI-TOF mass spectrometry, with a focus on </w:t>
      </w:r>
      <w:r w:rsidRPr="000D12A8">
        <w:rPr>
          <w:rStyle w:val="a4"/>
          <w:rFonts w:ascii="Times New Roman" w:eastAsia="SimSun" w:hAnsi="Times New Roman"/>
          <w:sz w:val="28"/>
          <w:szCs w:val="28"/>
          <w:lang w:val="en-US"/>
        </w:rPr>
        <w:t>K. pneumoniae</w:t>
      </w:r>
      <w:r w:rsidRPr="000D12A8">
        <w:rPr>
          <w:rFonts w:ascii="Times New Roman" w:eastAsia="SimSun" w:hAnsi="Times New Roman"/>
          <w:sz w:val="28"/>
          <w:szCs w:val="28"/>
          <w:lang w:val="en-US"/>
        </w:rPr>
        <w:t xml:space="preserve"> isolated from hospitalized pulmonary TB patients in Central Kazakhstan.</w:t>
      </w:r>
    </w:p>
    <w:p w:rsidR="00585E32" w:rsidRPr="000D12A8" w:rsidRDefault="00585E32">
      <w:pPr>
        <w:tabs>
          <w:tab w:val="left" w:pos="142"/>
          <w:tab w:val="left" w:pos="426"/>
          <w:tab w:val="left" w:pos="709"/>
          <w:tab w:val="left" w:pos="851"/>
        </w:tabs>
        <w:spacing w:after="0" w:line="240" w:lineRule="auto"/>
        <w:ind w:firstLine="567"/>
        <w:jc w:val="both"/>
        <w:rPr>
          <w:rFonts w:ascii="Times New Roman" w:hAnsi="Times New Roman"/>
          <w:b/>
          <w:sz w:val="28"/>
          <w:szCs w:val="28"/>
          <w:lang w:val="en-US"/>
        </w:rPr>
      </w:pPr>
    </w:p>
    <w:p w:rsidR="00585E32" w:rsidRPr="000D12A8" w:rsidRDefault="00EE14E8">
      <w:pPr>
        <w:tabs>
          <w:tab w:val="left" w:pos="142"/>
          <w:tab w:val="left" w:pos="426"/>
          <w:tab w:val="left" w:pos="709"/>
          <w:tab w:val="left" w:pos="851"/>
        </w:tabs>
        <w:spacing w:after="0" w:line="240" w:lineRule="auto"/>
        <w:ind w:firstLine="567"/>
        <w:jc w:val="both"/>
        <w:rPr>
          <w:rFonts w:ascii="Times New Roman" w:hAnsi="Times New Roman"/>
          <w:b/>
          <w:bCs/>
          <w:color w:val="000000"/>
          <w:spacing w:val="2"/>
          <w:sz w:val="28"/>
          <w:szCs w:val="28"/>
          <w:lang w:val="en-US"/>
        </w:rPr>
      </w:pPr>
      <w:r w:rsidRPr="000D12A8">
        <w:rPr>
          <w:rFonts w:ascii="Times New Roman" w:eastAsia="SimSun" w:hAnsi="Times New Roman"/>
          <w:b/>
          <w:bCs/>
          <w:sz w:val="28"/>
          <w:szCs w:val="28"/>
          <w:lang w:val="en-US"/>
        </w:rPr>
        <w:t>Scientific Novelty</w:t>
      </w:r>
      <w:r w:rsidRPr="000D12A8">
        <w:rPr>
          <w:rFonts w:ascii="Times New Roman" w:hAnsi="Times New Roman"/>
          <w:b/>
          <w:bCs/>
          <w:color w:val="000000"/>
          <w:spacing w:val="2"/>
          <w:sz w:val="28"/>
          <w:szCs w:val="28"/>
          <w:lang w:val="en-US"/>
        </w:rPr>
        <w:t xml:space="preserve"> </w:t>
      </w:r>
    </w:p>
    <w:p w:rsidR="00585E32" w:rsidRPr="000D12A8" w:rsidRDefault="00EE14E8">
      <w:pPr>
        <w:tabs>
          <w:tab w:val="left" w:pos="426"/>
          <w:tab w:val="left" w:pos="720"/>
        </w:tabs>
        <w:suppressAutoHyphens/>
        <w:spacing w:after="0" w:line="240" w:lineRule="auto"/>
        <w:ind w:left="9" w:firstLine="700"/>
        <w:jc w:val="both"/>
        <w:rPr>
          <w:rFonts w:ascii="Times New Roman" w:eastAsia="SimSun" w:hAnsi="Times New Roman"/>
          <w:color w:val="000000"/>
          <w:sz w:val="28"/>
          <w:szCs w:val="28"/>
          <w:lang w:val="en-US" w:eastAsia="ar-SA"/>
        </w:rPr>
      </w:pPr>
      <w:r>
        <w:rPr>
          <w:rFonts w:ascii="Times New Roman" w:eastAsia="SimSun" w:hAnsi="Times New Roman"/>
          <w:color w:val="000000"/>
          <w:sz w:val="28"/>
          <w:szCs w:val="28"/>
          <w:lang w:val="kk-KZ" w:eastAsia="ar-SA"/>
        </w:rPr>
        <w:t xml:space="preserve">- </w:t>
      </w:r>
      <w:r w:rsidRPr="000D12A8">
        <w:rPr>
          <w:rFonts w:ascii="Times New Roman" w:eastAsia="SimSun" w:hAnsi="Times New Roman"/>
          <w:sz w:val="28"/>
          <w:szCs w:val="28"/>
          <w:lang w:val="en-US"/>
        </w:rPr>
        <w:t>The clinical characteristics of tuberculosis and treatment outcomes were studied in hospitalized patients with drug-resistant tuberculosis co-infected with secondary infections.</w:t>
      </w:r>
    </w:p>
    <w:p w:rsidR="00585E32" w:rsidRPr="000D12A8" w:rsidRDefault="00EE14E8">
      <w:pPr>
        <w:tabs>
          <w:tab w:val="left" w:pos="142"/>
          <w:tab w:val="left" w:pos="426"/>
          <w:tab w:val="left" w:pos="709"/>
          <w:tab w:val="left" w:pos="851"/>
        </w:tabs>
        <w:spacing w:after="0" w:line="240" w:lineRule="auto"/>
        <w:ind w:firstLine="709"/>
        <w:jc w:val="both"/>
        <w:rPr>
          <w:rFonts w:ascii="Times New Roman" w:hAnsi="Times New Roman"/>
          <w:color w:val="000000"/>
          <w:spacing w:val="2"/>
          <w:sz w:val="28"/>
          <w:szCs w:val="28"/>
          <w:lang w:val="en-US"/>
        </w:rPr>
      </w:pPr>
      <w:r w:rsidRPr="000D12A8">
        <w:rPr>
          <w:rFonts w:ascii="Times New Roman" w:eastAsia="SimSun" w:hAnsi="Times New Roman"/>
          <w:color w:val="000000"/>
          <w:sz w:val="28"/>
          <w:szCs w:val="28"/>
          <w:lang w:val="en-US" w:eastAsia="ar-SA"/>
        </w:rPr>
        <w:t xml:space="preserve">- </w:t>
      </w:r>
      <w:r w:rsidRPr="000D12A8">
        <w:rPr>
          <w:rFonts w:ascii="Times New Roman" w:eastAsia="SimSun" w:hAnsi="Times New Roman"/>
          <w:sz w:val="28"/>
          <w:szCs w:val="28"/>
          <w:lang w:val="en-US"/>
        </w:rPr>
        <w:t>The etiological structure of secondary infection pathogens in hospitalized patients with drug-resistant tuberculosis was identified in Central Kazakhstan during the period of 2018–2019.</w:t>
      </w:r>
      <w:r w:rsidRPr="000D12A8">
        <w:rPr>
          <w:rFonts w:ascii="Times New Roman" w:eastAsia="SimSun" w:hAnsi="Times New Roman"/>
          <w:color w:val="000000"/>
          <w:sz w:val="28"/>
          <w:szCs w:val="28"/>
          <w:lang w:val="en-US" w:eastAsia="ar-SA"/>
        </w:rPr>
        <w:t xml:space="preserve"> </w:t>
      </w:r>
    </w:p>
    <w:p w:rsidR="00585E32" w:rsidRPr="000D12A8" w:rsidRDefault="00EE14E8">
      <w:pPr>
        <w:tabs>
          <w:tab w:val="left" w:pos="567"/>
          <w:tab w:val="left" w:pos="709"/>
          <w:tab w:val="left" w:pos="851"/>
        </w:tabs>
        <w:spacing w:after="0" w:line="240" w:lineRule="auto"/>
        <w:ind w:firstLine="709"/>
        <w:jc w:val="both"/>
        <w:rPr>
          <w:rFonts w:ascii="Times New Roman" w:eastAsia="SimSun" w:hAnsi="Times New Roman"/>
          <w:sz w:val="28"/>
          <w:szCs w:val="28"/>
          <w:lang w:val="en-US"/>
        </w:rPr>
      </w:pPr>
      <w:r>
        <w:rPr>
          <w:rFonts w:ascii="Times New Roman" w:hAnsi="Times New Roman"/>
          <w:color w:val="000000"/>
          <w:sz w:val="28"/>
          <w:szCs w:val="28"/>
          <w:lang w:val="kk-KZ" w:eastAsia="ar-SA"/>
        </w:rPr>
        <w:t xml:space="preserve">- </w:t>
      </w:r>
      <w:r w:rsidRPr="000D12A8">
        <w:rPr>
          <w:rFonts w:ascii="Times New Roman" w:eastAsia="SimSun" w:hAnsi="Times New Roman"/>
          <w:sz w:val="28"/>
          <w:szCs w:val="28"/>
          <w:lang w:val="en-US"/>
        </w:rPr>
        <w:t>The antimicrobial susceptibility profiles of secondary infection pathogens in hospitalized patients with drug-resistant tuberculosis were determined.</w:t>
      </w:r>
    </w:p>
    <w:p w:rsidR="00585E32" w:rsidRPr="000D12A8" w:rsidRDefault="00EE14E8">
      <w:pPr>
        <w:tabs>
          <w:tab w:val="left" w:pos="567"/>
          <w:tab w:val="left" w:pos="709"/>
          <w:tab w:val="left" w:pos="851"/>
        </w:tabs>
        <w:spacing w:after="0" w:line="240" w:lineRule="auto"/>
        <w:ind w:firstLine="709"/>
        <w:jc w:val="both"/>
        <w:rPr>
          <w:rFonts w:ascii="Times New Roman" w:hAnsi="Times New Roman"/>
          <w:sz w:val="28"/>
          <w:szCs w:val="28"/>
          <w:lang w:val="en-US"/>
        </w:rPr>
      </w:pPr>
      <w:r>
        <w:rPr>
          <w:rFonts w:ascii="Times New Roman" w:hAnsi="Times New Roman"/>
          <w:color w:val="000000"/>
          <w:sz w:val="28"/>
          <w:szCs w:val="28"/>
          <w:lang w:val="kk-KZ" w:eastAsia="ar-SA"/>
        </w:rPr>
        <w:t>-</w:t>
      </w:r>
      <w:r w:rsidRPr="000D12A8">
        <w:rPr>
          <w:rFonts w:ascii="Times New Roman" w:hAnsi="Times New Roman"/>
          <w:color w:val="000000"/>
          <w:sz w:val="28"/>
          <w:szCs w:val="28"/>
          <w:lang w:val="en-US" w:eastAsia="ar-SA"/>
        </w:rPr>
        <w:t xml:space="preserve"> </w:t>
      </w:r>
      <w:r w:rsidRPr="000D12A8">
        <w:rPr>
          <w:rFonts w:ascii="Times New Roman" w:hAnsi="Times New Roman"/>
          <w:sz w:val="28"/>
          <w:szCs w:val="28"/>
          <w:lang w:val="en-US"/>
        </w:rPr>
        <w:t xml:space="preserve">For the first time, sub-species typing of </w:t>
      </w:r>
      <w:r w:rsidRPr="000D12A8">
        <w:rPr>
          <w:rStyle w:val="a4"/>
          <w:rFonts w:ascii="Times New Roman" w:hAnsi="Times New Roman"/>
          <w:sz w:val="28"/>
          <w:szCs w:val="28"/>
          <w:lang w:val="en-US"/>
        </w:rPr>
        <w:t>Klebsiella pneumoniae</w:t>
      </w:r>
      <w:r w:rsidRPr="000D12A8">
        <w:rPr>
          <w:rFonts w:ascii="Times New Roman" w:hAnsi="Times New Roman"/>
          <w:sz w:val="28"/>
          <w:szCs w:val="28"/>
          <w:lang w:val="en-US"/>
        </w:rPr>
        <w:t xml:space="preserve"> isolates from hospitalized pulmonary tuberculosis patients in Central Kazakhstan was performed using MALDI-TOF technology (Certificate of copyright registration No. 23607 dated 15.02.2022).</w:t>
      </w:r>
    </w:p>
    <w:p w:rsidR="00585E32" w:rsidRPr="000D12A8" w:rsidRDefault="00EE14E8">
      <w:pPr>
        <w:tabs>
          <w:tab w:val="left" w:pos="567"/>
          <w:tab w:val="left" w:pos="709"/>
          <w:tab w:val="left" w:pos="851"/>
        </w:tabs>
        <w:spacing w:after="0" w:line="240" w:lineRule="auto"/>
        <w:ind w:firstLine="709"/>
        <w:jc w:val="both"/>
        <w:rPr>
          <w:rFonts w:ascii="Times New Roman" w:hAnsi="Times New Roman"/>
          <w:sz w:val="28"/>
          <w:szCs w:val="28"/>
          <w:lang w:val="en-US"/>
        </w:rPr>
      </w:pPr>
      <w:r>
        <w:rPr>
          <w:rFonts w:ascii="Times New Roman" w:hAnsi="Times New Roman"/>
          <w:color w:val="000000"/>
          <w:sz w:val="28"/>
          <w:szCs w:val="28"/>
          <w:lang w:val="kk-KZ" w:eastAsia="ar-SA"/>
        </w:rPr>
        <w:t>-</w:t>
      </w:r>
      <w:r w:rsidRPr="000D12A8">
        <w:rPr>
          <w:rFonts w:ascii="Times New Roman" w:hAnsi="Times New Roman"/>
          <w:color w:val="000000"/>
          <w:sz w:val="28"/>
          <w:szCs w:val="28"/>
          <w:lang w:val="en-US" w:eastAsia="ar-SA"/>
        </w:rPr>
        <w:t xml:space="preserve"> </w:t>
      </w:r>
      <w:r w:rsidRPr="000D12A8">
        <w:rPr>
          <w:rFonts w:ascii="Times New Roman" w:hAnsi="Times New Roman"/>
          <w:sz w:val="28"/>
          <w:szCs w:val="28"/>
          <w:lang w:val="en-US"/>
        </w:rPr>
        <w:t>The results of this research were implemented in the practical work of the Regional Tuberculosis Dispensary under the Health Department of the Karaganda Region (2019), and in the research laboratory of the NJSC “KMU”.</w:t>
      </w:r>
    </w:p>
    <w:p w:rsidR="00585E32" w:rsidRPr="000D12A8" w:rsidRDefault="00585E32">
      <w:pPr>
        <w:tabs>
          <w:tab w:val="left" w:pos="426"/>
          <w:tab w:val="left" w:pos="720"/>
        </w:tabs>
        <w:suppressAutoHyphens/>
        <w:spacing w:after="0" w:line="240" w:lineRule="auto"/>
        <w:ind w:left="9" w:firstLineChars="250" w:firstLine="700"/>
        <w:jc w:val="both"/>
        <w:rPr>
          <w:rFonts w:ascii="Times New Roman" w:eastAsia="SimSun" w:hAnsi="Times New Roman"/>
          <w:color w:val="000000"/>
          <w:sz w:val="28"/>
          <w:szCs w:val="28"/>
          <w:lang w:val="en-US" w:eastAsia="ar-SA"/>
        </w:rPr>
      </w:pPr>
    </w:p>
    <w:p w:rsidR="00585E32" w:rsidRPr="000D12A8" w:rsidRDefault="00EE14E8">
      <w:pPr>
        <w:pStyle w:val="af2"/>
        <w:tabs>
          <w:tab w:val="left" w:pos="142"/>
          <w:tab w:val="left" w:pos="426"/>
          <w:tab w:val="left" w:pos="709"/>
          <w:tab w:val="left" w:pos="851"/>
        </w:tabs>
        <w:spacing w:after="0" w:line="240" w:lineRule="auto"/>
        <w:ind w:left="0" w:firstLine="709"/>
        <w:jc w:val="both"/>
        <w:rPr>
          <w:rFonts w:ascii="Times New Roman" w:hAnsi="Times New Roman"/>
          <w:b/>
          <w:sz w:val="28"/>
          <w:szCs w:val="28"/>
          <w:lang w:val="en-US"/>
        </w:rPr>
      </w:pPr>
      <w:r w:rsidRPr="000D12A8">
        <w:rPr>
          <w:rFonts w:ascii="Times New Roman" w:eastAsia="SimSun" w:hAnsi="Times New Roman"/>
          <w:sz w:val="28"/>
          <w:szCs w:val="28"/>
          <w:lang w:val="en-US"/>
        </w:rPr>
        <w:t>Key Provisions for Defense</w:t>
      </w:r>
      <w:r w:rsidRPr="000D12A8">
        <w:rPr>
          <w:rFonts w:ascii="Times New Roman" w:hAnsi="Times New Roman"/>
          <w:b/>
          <w:sz w:val="28"/>
          <w:szCs w:val="28"/>
          <w:lang w:val="en-US"/>
        </w:rPr>
        <w:t xml:space="preserve">: </w:t>
      </w:r>
    </w:p>
    <w:p w:rsidR="00585E32" w:rsidRPr="000D12A8" w:rsidRDefault="00EE14E8">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eastAsia="Times New Roman" w:hAnsi="Times New Roman"/>
          <w:color w:val="000000"/>
          <w:sz w:val="28"/>
          <w:szCs w:val="28"/>
          <w:lang w:val="en-US"/>
        </w:rPr>
      </w:pPr>
      <w:r w:rsidRPr="000D12A8">
        <w:rPr>
          <w:rFonts w:ascii="Times New Roman" w:eastAsia="Times New Roman" w:hAnsi="Times New Roman"/>
          <w:color w:val="000000"/>
          <w:sz w:val="28"/>
          <w:szCs w:val="28"/>
          <w:lang w:val="en-US"/>
        </w:rPr>
        <w:t xml:space="preserve">1. </w:t>
      </w:r>
      <w:r w:rsidRPr="000D12A8">
        <w:rPr>
          <w:rFonts w:ascii="Times New Roman" w:eastAsia="SimSun" w:hAnsi="Times New Roman"/>
          <w:sz w:val="28"/>
          <w:szCs w:val="28"/>
          <w:lang w:val="en-US"/>
        </w:rPr>
        <w:t xml:space="preserve">The secondary microflora in patients with drug-resistant tuberculosis (DR-TB) was predominantly composed of Gram-negative microorganisms, particularly representatives of the </w:t>
      </w:r>
      <w:r w:rsidRPr="000D12A8">
        <w:rPr>
          <w:rStyle w:val="a4"/>
          <w:rFonts w:ascii="Times New Roman" w:eastAsia="SimSun" w:hAnsi="Times New Roman"/>
          <w:sz w:val="28"/>
          <w:szCs w:val="28"/>
          <w:lang w:val="en-US"/>
        </w:rPr>
        <w:t>Enterobacterales</w:t>
      </w:r>
      <w:r w:rsidRPr="000D12A8">
        <w:rPr>
          <w:rFonts w:ascii="Times New Roman" w:eastAsia="SimSun" w:hAnsi="Times New Roman"/>
          <w:sz w:val="28"/>
          <w:szCs w:val="28"/>
          <w:lang w:val="en-US"/>
        </w:rPr>
        <w:t xml:space="preserve"> order (e.g., </w:t>
      </w:r>
      <w:r w:rsidRPr="000D12A8">
        <w:rPr>
          <w:rStyle w:val="a4"/>
          <w:rFonts w:ascii="Times New Roman" w:eastAsia="SimSun" w:hAnsi="Times New Roman"/>
          <w:sz w:val="28"/>
          <w:szCs w:val="28"/>
          <w:lang w:val="en-US"/>
        </w:rPr>
        <w:t>E. coli</w:t>
      </w:r>
      <w:r w:rsidRPr="000D12A8">
        <w:rPr>
          <w:rFonts w:ascii="Times New Roman" w:eastAsia="SimSun" w:hAnsi="Times New Roman"/>
          <w:sz w:val="28"/>
          <w:szCs w:val="28"/>
          <w:lang w:val="en-US"/>
        </w:rPr>
        <w:t xml:space="preserve">, </w:t>
      </w:r>
      <w:r w:rsidRPr="000D12A8">
        <w:rPr>
          <w:rStyle w:val="a4"/>
          <w:rFonts w:ascii="Times New Roman" w:eastAsia="SimSun" w:hAnsi="Times New Roman"/>
          <w:sz w:val="28"/>
          <w:szCs w:val="28"/>
          <w:lang w:val="en-US"/>
        </w:rPr>
        <w:t>Klebsiella</w:t>
      </w:r>
      <w:r w:rsidRPr="000D12A8">
        <w:rPr>
          <w:rFonts w:ascii="Times New Roman" w:eastAsia="SimSun" w:hAnsi="Times New Roman"/>
          <w:sz w:val="28"/>
          <w:szCs w:val="28"/>
          <w:lang w:val="en-US"/>
        </w:rPr>
        <w:t xml:space="preserve"> spp.). Gram-positive bacteria were detected less frequently. No statistically significant differences in microflora composition were found between the DR-TB and drug-susceptible TB (DS-TB) groups.</w:t>
      </w:r>
    </w:p>
    <w:p w:rsidR="00585E32" w:rsidRPr="000D12A8" w:rsidRDefault="00EE14E8">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eastAsia="Times New Roman" w:hAnsi="Times New Roman"/>
          <w:color w:val="000000"/>
          <w:sz w:val="28"/>
          <w:szCs w:val="28"/>
          <w:lang w:val="en-US"/>
        </w:rPr>
      </w:pPr>
      <w:r w:rsidRPr="000D12A8">
        <w:rPr>
          <w:rFonts w:ascii="Times New Roman" w:eastAsia="Times New Roman" w:hAnsi="Times New Roman"/>
          <w:color w:val="000000"/>
          <w:sz w:val="28"/>
          <w:szCs w:val="28"/>
          <w:lang w:val="en-US"/>
        </w:rPr>
        <w:t xml:space="preserve">2. </w:t>
      </w:r>
      <w:r w:rsidRPr="000D12A8">
        <w:rPr>
          <w:rFonts w:ascii="Times New Roman" w:eastAsia="SimSun" w:hAnsi="Times New Roman"/>
          <w:sz w:val="28"/>
          <w:szCs w:val="28"/>
          <w:lang w:val="en-US"/>
        </w:rPr>
        <w:t>Carbapenems and aminoglycosides demonstrated the highest activity against Gram-negative bacteria. A high rate of resistance to penicillins was observed, limiting their clinical applicability.</w:t>
      </w:r>
    </w:p>
    <w:p w:rsidR="00585E32" w:rsidRPr="000D12A8" w:rsidRDefault="00EE14E8">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eastAsia="Times New Roman" w:hAnsi="Times New Roman"/>
          <w:color w:val="000000"/>
          <w:sz w:val="28"/>
          <w:szCs w:val="28"/>
          <w:lang w:val="en-US"/>
        </w:rPr>
      </w:pPr>
      <w:r w:rsidRPr="000D12A8">
        <w:rPr>
          <w:rFonts w:ascii="Times New Roman" w:eastAsia="Times New Roman" w:hAnsi="Times New Roman"/>
          <w:color w:val="000000"/>
          <w:sz w:val="28"/>
          <w:szCs w:val="28"/>
          <w:lang w:val="en-US"/>
        </w:rPr>
        <w:t xml:space="preserve">3. </w:t>
      </w:r>
      <w:r w:rsidRPr="000D12A8">
        <w:rPr>
          <w:rFonts w:ascii="Times New Roman" w:eastAsia="SimSun" w:hAnsi="Times New Roman"/>
          <w:sz w:val="28"/>
          <w:szCs w:val="28"/>
          <w:lang w:val="en-US"/>
        </w:rPr>
        <w:t xml:space="preserve">A significantly reduced </w:t>
      </w:r>
      <w:r w:rsidRPr="000D12A8">
        <w:rPr>
          <w:rStyle w:val="a4"/>
          <w:rFonts w:ascii="Times New Roman" w:eastAsia="SimSun" w:hAnsi="Times New Roman"/>
          <w:sz w:val="28"/>
          <w:szCs w:val="28"/>
          <w:lang w:val="en-US"/>
        </w:rPr>
        <w:t>in vitro</w:t>
      </w:r>
      <w:r w:rsidRPr="000D12A8">
        <w:rPr>
          <w:rFonts w:ascii="Times New Roman" w:eastAsia="SimSun" w:hAnsi="Times New Roman"/>
          <w:sz w:val="28"/>
          <w:szCs w:val="28"/>
          <w:lang w:val="en-US"/>
        </w:rPr>
        <w:t xml:space="preserve"> susceptibility of </w:t>
      </w:r>
      <w:r w:rsidRPr="000D12A8">
        <w:rPr>
          <w:rStyle w:val="a4"/>
          <w:rFonts w:ascii="Times New Roman" w:eastAsia="SimSun" w:hAnsi="Times New Roman"/>
          <w:sz w:val="28"/>
          <w:szCs w:val="28"/>
          <w:lang w:val="en-US"/>
        </w:rPr>
        <w:t>K. pneumoniae</w:t>
      </w:r>
      <w:r w:rsidRPr="000D12A8">
        <w:rPr>
          <w:rFonts w:ascii="Times New Roman" w:eastAsia="SimSun" w:hAnsi="Times New Roman"/>
          <w:sz w:val="28"/>
          <w:szCs w:val="28"/>
          <w:lang w:val="en-US"/>
        </w:rPr>
        <w:t xml:space="preserve"> secondary microflora to levofloxacin was detected in the DR-TB group. This finding is likely a consequence of selective pressure resulting from the use of this antibiotic in DR-TB treatment regimens.</w:t>
      </w:r>
      <w:r w:rsidRPr="000D12A8">
        <w:rPr>
          <w:rFonts w:ascii="Times New Roman" w:eastAsia="Times New Roman" w:hAnsi="Times New Roman"/>
          <w:color w:val="000000"/>
          <w:sz w:val="28"/>
          <w:szCs w:val="28"/>
          <w:lang w:val="en-US"/>
        </w:rPr>
        <w:t>.</w:t>
      </w:r>
    </w:p>
    <w:p w:rsidR="00585E32" w:rsidRPr="000D12A8" w:rsidRDefault="00EE14E8">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eastAsia="Times New Roman" w:hAnsi="Times New Roman"/>
          <w:color w:val="000000"/>
          <w:sz w:val="28"/>
          <w:szCs w:val="28"/>
          <w:lang w:val="en-US"/>
        </w:rPr>
      </w:pPr>
      <w:r w:rsidRPr="000D12A8">
        <w:rPr>
          <w:rFonts w:ascii="Times New Roman" w:eastAsia="Times New Roman" w:hAnsi="Times New Roman"/>
          <w:color w:val="000000"/>
          <w:sz w:val="28"/>
          <w:szCs w:val="28"/>
          <w:lang w:val="en-US"/>
        </w:rPr>
        <w:t xml:space="preserve">4. </w:t>
      </w:r>
      <w:r w:rsidRPr="000D12A8">
        <w:rPr>
          <w:rFonts w:ascii="Times New Roman" w:eastAsia="SimSun" w:hAnsi="Times New Roman"/>
          <w:sz w:val="28"/>
          <w:szCs w:val="28"/>
          <w:lang w:val="en-US"/>
        </w:rPr>
        <w:t xml:space="preserve">Sub-species typing of </w:t>
      </w:r>
      <w:r w:rsidRPr="000D12A8">
        <w:rPr>
          <w:rStyle w:val="a4"/>
          <w:rFonts w:ascii="Times New Roman" w:eastAsia="SimSun" w:hAnsi="Times New Roman"/>
          <w:sz w:val="28"/>
          <w:szCs w:val="28"/>
          <w:lang w:val="en-US"/>
        </w:rPr>
        <w:t>K. pneumoniae</w:t>
      </w:r>
      <w:r w:rsidRPr="000D12A8">
        <w:rPr>
          <w:rFonts w:ascii="Times New Roman" w:eastAsia="SimSun" w:hAnsi="Times New Roman"/>
          <w:sz w:val="28"/>
          <w:szCs w:val="28"/>
          <w:lang w:val="en-US"/>
        </w:rPr>
        <w:t xml:space="preserve"> strains revealed substantial genetic diversity, indicating a polyclonal nature of infection and suggesting predominantly different sources of infection.</w:t>
      </w:r>
      <w:r w:rsidRPr="000D12A8">
        <w:rPr>
          <w:rFonts w:ascii="Times New Roman" w:eastAsia="Times New Roman" w:hAnsi="Times New Roman"/>
          <w:color w:val="000000"/>
          <w:sz w:val="28"/>
          <w:szCs w:val="28"/>
          <w:lang w:val="en-US"/>
        </w:rPr>
        <w:t>.</w:t>
      </w:r>
    </w:p>
    <w:p w:rsidR="00585E32" w:rsidRPr="000D12A8" w:rsidRDefault="00EE14E8">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eastAsia="Times New Roman" w:hAnsi="Times New Roman"/>
          <w:color w:val="000000"/>
          <w:sz w:val="28"/>
          <w:szCs w:val="28"/>
          <w:lang w:val="en-US"/>
        </w:rPr>
      </w:pPr>
      <w:r w:rsidRPr="000D12A8">
        <w:rPr>
          <w:rFonts w:ascii="Times New Roman" w:eastAsia="Times New Roman" w:hAnsi="Times New Roman"/>
          <w:color w:val="000000"/>
          <w:sz w:val="28"/>
          <w:szCs w:val="28"/>
          <w:lang w:val="en-US"/>
        </w:rPr>
        <w:t xml:space="preserve">5. </w:t>
      </w:r>
      <w:r w:rsidRPr="000D12A8">
        <w:rPr>
          <w:rFonts w:ascii="Times New Roman" w:eastAsia="SimSun" w:hAnsi="Times New Roman"/>
          <w:sz w:val="28"/>
          <w:szCs w:val="28"/>
          <w:lang w:val="en-US"/>
        </w:rPr>
        <w:t xml:space="preserve">The combination of drug-resistant tuberculosis and secondary non-specific infections was more frequently observed in patients with chronic and progressive forms, such as fibrocavitary pulmonary tuberculosis, as well as in those classified </w:t>
      </w:r>
      <w:r w:rsidRPr="000D12A8">
        <w:rPr>
          <w:rFonts w:ascii="Times New Roman" w:eastAsia="SimSun" w:hAnsi="Times New Roman"/>
          <w:sz w:val="28"/>
          <w:szCs w:val="28"/>
          <w:lang w:val="en-US"/>
        </w:rPr>
        <w:lastRenderedPageBreak/>
        <w:t>under "Relapse" and "Treatment after interruption." The presence of resistant secondary microflora reduces the overall effectiveness of therapy.</w:t>
      </w:r>
    </w:p>
    <w:p w:rsidR="00585E32" w:rsidRPr="000D12A8" w:rsidRDefault="00EE14E8">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hAnsi="Times New Roman"/>
          <w:b/>
          <w:sz w:val="28"/>
          <w:szCs w:val="28"/>
          <w:lang w:val="en-US"/>
        </w:rPr>
      </w:pPr>
      <w:r w:rsidRPr="000D12A8">
        <w:rPr>
          <w:rFonts w:ascii="Times New Roman" w:hAnsi="Times New Roman"/>
          <w:b/>
          <w:color w:val="000000"/>
          <w:sz w:val="28"/>
          <w:szCs w:val="28"/>
          <w:lang w:val="en-US"/>
        </w:rPr>
        <w:t xml:space="preserve"> </w:t>
      </w:r>
      <w:r w:rsidRPr="000D12A8">
        <w:rPr>
          <w:rFonts w:ascii="Times New Roman" w:eastAsia="SimSun" w:hAnsi="Times New Roman"/>
          <w:b/>
          <w:sz w:val="28"/>
          <w:szCs w:val="28"/>
          <w:lang w:val="en-US"/>
        </w:rPr>
        <w:t>Practical Significance</w:t>
      </w:r>
    </w:p>
    <w:p w:rsidR="00585E32" w:rsidRPr="000D12A8" w:rsidRDefault="00EE14E8">
      <w:pPr>
        <w:suppressAutoHyphens/>
        <w:spacing w:after="0" w:line="240" w:lineRule="auto"/>
        <w:ind w:firstLine="709"/>
        <w:jc w:val="both"/>
        <w:rPr>
          <w:rFonts w:ascii="Times New Roman" w:eastAsia="Times New Roman" w:hAnsi="Times New Roman"/>
          <w:sz w:val="28"/>
          <w:szCs w:val="28"/>
          <w:lang w:val="en-US" w:eastAsia="ar-SA"/>
        </w:rPr>
      </w:pPr>
      <w:r w:rsidRPr="000D12A8">
        <w:rPr>
          <w:rFonts w:ascii="Times New Roman" w:eastAsia="SimSun" w:hAnsi="Times New Roman"/>
          <w:sz w:val="28"/>
          <w:szCs w:val="28"/>
          <w:lang w:val="en-US"/>
        </w:rPr>
        <w:t>This study examined the etiological structure and antimicrobial susceptibility of secondary infection pathogens in hospitalized patients with drug-resistant tuberculosis (DR-TB).</w:t>
      </w:r>
      <w:r>
        <w:rPr>
          <w:rFonts w:ascii="Times New Roman" w:eastAsia="Times New Roman" w:hAnsi="Times New Roman"/>
          <w:sz w:val="28"/>
          <w:szCs w:val="28"/>
          <w:lang w:val="kk-KZ" w:eastAsia="ar-SA"/>
        </w:rPr>
        <w:t>.</w:t>
      </w:r>
      <w:r w:rsidRPr="000D12A8">
        <w:rPr>
          <w:rFonts w:ascii="Times New Roman" w:eastAsia="Times New Roman" w:hAnsi="Times New Roman"/>
          <w:sz w:val="28"/>
          <w:szCs w:val="28"/>
          <w:lang w:val="en-US" w:eastAsia="ar-SA"/>
        </w:rPr>
        <w:t xml:space="preserve"> </w:t>
      </w:r>
    </w:p>
    <w:p w:rsidR="00585E32" w:rsidRPr="000D12A8" w:rsidRDefault="00EE14E8">
      <w:pPr>
        <w:suppressAutoHyphens/>
        <w:spacing w:after="0" w:line="240" w:lineRule="auto"/>
        <w:ind w:firstLine="709"/>
        <w:jc w:val="both"/>
        <w:rPr>
          <w:rFonts w:ascii="Times New Roman" w:eastAsia="Times New Roman" w:hAnsi="Times New Roman"/>
          <w:sz w:val="28"/>
          <w:szCs w:val="28"/>
          <w:lang w:val="en-US" w:eastAsia="ar-SA"/>
        </w:rPr>
      </w:pPr>
      <w:r w:rsidRPr="000D12A8">
        <w:rPr>
          <w:rFonts w:ascii="Times New Roman" w:eastAsia="SimSun" w:hAnsi="Times New Roman"/>
          <w:sz w:val="28"/>
          <w:szCs w:val="28"/>
          <w:lang w:val="en-US"/>
        </w:rPr>
        <w:t>Identification of the causative agents of secondary infections and determination of their antimicrobial susceptibility enables timely and appropriate antibacterial therapy, which can enhance treatment effectiveness and reduce the length of hospital stay.</w:t>
      </w:r>
    </w:p>
    <w:p w:rsidR="00585E32" w:rsidRPr="000D12A8" w:rsidRDefault="00EE14E8">
      <w:pPr>
        <w:shd w:val="clear" w:color="auto" w:fill="FFFFFF"/>
        <w:spacing w:after="0" w:line="240" w:lineRule="auto"/>
        <w:ind w:firstLine="709"/>
        <w:contextualSpacing/>
        <w:jc w:val="both"/>
        <w:textAlignment w:val="baseline"/>
        <w:outlineLvl w:val="2"/>
        <w:rPr>
          <w:rFonts w:ascii="Times New Roman" w:eastAsia="SimSun" w:hAnsi="Times New Roman"/>
          <w:bCs/>
          <w:sz w:val="28"/>
          <w:szCs w:val="28"/>
          <w:lang w:val="en-US" w:eastAsia="ru-RU"/>
        </w:rPr>
      </w:pPr>
      <w:r w:rsidRPr="000D12A8">
        <w:rPr>
          <w:rFonts w:ascii="Times New Roman" w:eastAsia="SimSun" w:hAnsi="Times New Roman"/>
          <w:sz w:val="28"/>
          <w:szCs w:val="28"/>
          <w:lang w:val="en-US"/>
        </w:rPr>
        <w:t>The results of the study highlight the necessity of conducting microbiological analysis of sputum for secondary infection in all tuberculosis patients.</w:t>
      </w:r>
      <w:r w:rsidRPr="000D12A8">
        <w:rPr>
          <w:rFonts w:ascii="Times New Roman" w:eastAsia="SimSun" w:hAnsi="Times New Roman"/>
          <w:bCs/>
          <w:sz w:val="28"/>
          <w:szCs w:val="28"/>
          <w:lang w:val="en-US" w:eastAsia="ru-RU"/>
        </w:rPr>
        <w:t xml:space="preserve"> </w:t>
      </w:r>
    </w:p>
    <w:p w:rsidR="00585E32" w:rsidRPr="000D12A8" w:rsidRDefault="00EE14E8">
      <w:pPr>
        <w:pStyle w:val="af2"/>
        <w:tabs>
          <w:tab w:val="left" w:pos="142"/>
          <w:tab w:val="left" w:pos="426"/>
          <w:tab w:val="left" w:pos="709"/>
          <w:tab w:val="left" w:pos="851"/>
        </w:tabs>
        <w:spacing w:after="0" w:line="240" w:lineRule="auto"/>
        <w:ind w:left="0"/>
        <w:jc w:val="both"/>
        <w:rPr>
          <w:rFonts w:ascii="Times New Roman" w:hAnsi="Times New Roman"/>
          <w:b/>
          <w:bCs/>
          <w:sz w:val="28"/>
          <w:szCs w:val="28"/>
          <w:lang w:val="en-US"/>
        </w:rPr>
      </w:pPr>
      <w:r w:rsidRPr="000D12A8">
        <w:rPr>
          <w:rFonts w:ascii="Times New Roman" w:hAnsi="Times New Roman"/>
          <w:b/>
          <w:sz w:val="28"/>
          <w:szCs w:val="28"/>
          <w:lang w:val="en-US"/>
        </w:rPr>
        <w:tab/>
      </w:r>
      <w:r w:rsidRPr="000D12A8">
        <w:rPr>
          <w:rFonts w:ascii="Times New Roman" w:hAnsi="Times New Roman"/>
          <w:b/>
          <w:sz w:val="28"/>
          <w:szCs w:val="28"/>
          <w:lang w:val="en-US"/>
        </w:rPr>
        <w:tab/>
      </w:r>
      <w:r w:rsidRPr="000D12A8">
        <w:rPr>
          <w:rFonts w:ascii="Times New Roman" w:eastAsia="SimSun" w:hAnsi="Times New Roman"/>
          <w:b/>
          <w:bCs/>
          <w:sz w:val="28"/>
          <w:szCs w:val="28"/>
          <w:lang w:val="en-US"/>
        </w:rPr>
        <w:t>Relation of the Dissertation to Other Research Projects</w:t>
      </w:r>
      <w:r w:rsidRPr="000D12A8">
        <w:rPr>
          <w:rFonts w:ascii="Times New Roman" w:hAnsi="Times New Roman"/>
          <w:b/>
          <w:bCs/>
          <w:sz w:val="28"/>
          <w:szCs w:val="28"/>
          <w:lang w:val="en-US"/>
        </w:rPr>
        <w:t xml:space="preserve"> </w:t>
      </w:r>
    </w:p>
    <w:p w:rsidR="00585E32" w:rsidRPr="000D12A8" w:rsidRDefault="00EE14E8">
      <w:pPr>
        <w:spacing w:after="0" w:line="240" w:lineRule="auto"/>
        <w:jc w:val="both"/>
        <w:rPr>
          <w:rFonts w:ascii="Times New Roman" w:eastAsia="Times New Roman" w:hAnsi="Times New Roman"/>
          <w:color w:val="000000"/>
          <w:sz w:val="28"/>
          <w:szCs w:val="28"/>
          <w:lang w:val="en-US"/>
        </w:rPr>
      </w:pPr>
      <w:r w:rsidRPr="000D12A8">
        <w:rPr>
          <w:rFonts w:ascii="Times New Roman" w:eastAsia="SimSun" w:hAnsi="Times New Roman"/>
          <w:sz w:val="28"/>
          <w:szCs w:val="28"/>
          <w:lang w:val="en-US"/>
        </w:rPr>
        <w:t>This dissertation was carried out at the State Enterprise with the Right of Economic Management “Regional Center of Phthisiopulmonology” under the Health Department of the Karaganda Region, within the Department of Infectious Diseases and Phthisiology, and the Shared Research Laboratory of the NJSC “Karaganda Medical University”.</w:t>
      </w:r>
    </w:p>
    <w:p w:rsidR="00585E32" w:rsidRPr="000D12A8" w:rsidRDefault="00EE14E8">
      <w:pPr>
        <w:shd w:val="clear" w:color="auto" w:fill="FFFFFF"/>
        <w:spacing w:after="0" w:line="240" w:lineRule="auto"/>
        <w:ind w:firstLine="709"/>
        <w:contextualSpacing/>
        <w:jc w:val="both"/>
        <w:textAlignment w:val="baseline"/>
        <w:outlineLvl w:val="2"/>
        <w:rPr>
          <w:rFonts w:ascii="Times New Roman" w:eastAsia="SimSun" w:hAnsi="Times New Roman"/>
          <w:b/>
          <w:bCs/>
          <w:sz w:val="28"/>
          <w:szCs w:val="28"/>
          <w:lang w:val="en-US"/>
        </w:rPr>
      </w:pPr>
      <w:r w:rsidRPr="000D12A8">
        <w:rPr>
          <w:rFonts w:ascii="Times New Roman" w:eastAsia="SimSun" w:hAnsi="Times New Roman"/>
          <w:b/>
          <w:bCs/>
          <w:sz w:val="28"/>
          <w:szCs w:val="28"/>
          <w:lang w:val="en-US"/>
        </w:rPr>
        <w:t>Author’s Personal Contribution</w:t>
      </w:r>
    </w:p>
    <w:p w:rsidR="00585E32" w:rsidRPr="000D12A8" w:rsidRDefault="00EE14E8">
      <w:pPr>
        <w:shd w:val="clear" w:color="auto" w:fill="FFFFFF"/>
        <w:spacing w:after="0" w:line="240" w:lineRule="auto"/>
        <w:ind w:firstLine="709"/>
        <w:contextualSpacing/>
        <w:jc w:val="both"/>
        <w:textAlignment w:val="baseline"/>
        <w:outlineLvl w:val="2"/>
        <w:rPr>
          <w:rFonts w:ascii="Times New Roman" w:eastAsia="Times New Roman" w:hAnsi="Times New Roman"/>
          <w:color w:val="000000"/>
          <w:sz w:val="28"/>
          <w:szCs w:val="28"/>
          <w:lang w:val="en-US" w:eastAsia="ru-RU"/>
        </w:rPr>
      </w:pPr>
      <w:r w:rsidRPr="000D12A8">
        <w:rPr>
          <w:rFonts w:ascii="Times New Roman" w:eastAsia="SimSun" w:hAnsi="Times New Roman"/>
          <w:sz w:val="28"/>
          <w:szCs w:val="28"/>
          <w:lang w:val="en-US"/>
        </w:rPr>
        <w:t>The author took an active part in the analysis and synthesis of the literature, as well as in the organization of material collection. The author independently carried out the collection and processing of data, performed the analysis, summarized the research results, and prepared the full text of all chapters of the dissertation.</w:t>
      </w:r>
      <w:r w:rsidRPr="000D12A8">
        <w:rPr>
          <w:rFonts w:ascii="Times New Roman" w:eastAsia="SimSun" w:hAnsi="Times New Roman"/>
          <w:sz w:val="28"/>
          <w:szCs w:val="28"/>
          <w:lang w:val="en-US"/>
        </w:rPr>
        <w:br/>
        <w:t>The materials of the dissertation were processed and analyzed by the author personally, accounting for 95% of the total work.</w:t>
      </w:r>
    </w:p>
    <w:p w:rsidR="00585E32" w:rsidRPr="000D12A8" w:rsidRDefault="00EE14E8">
      <w:pPr>
        <w:pStyle w:val="af2"/>
        <w:tabs>
          <w:tab w:val="left" w:pos="142"/>
          <w:tab w:val="left" w:pos="426"/>
          <w:tab w:val="left" w:pos="709"/>
          <w:tab w:val="left" w:pos="851"/>
        </w:tabs>
        <w:spacing w:after="0" w:line="240" w:lineRule="auto"/>
        <w:ind w:left="0" w:firstLine="567"/>
        <w:jc w:val="both"/>
        <w:rPr>
          <w:rFonts w:ascii="Times New Roman" w:hAnsi="Times New Roman"/>
          <w:b/>
          <w:bCs/>
          <w:sz w:val="28"/>
          <w:szCs w:val="28"/>
          <w:lang w:val="en-US"/>
        </w:rPr>
      </w:pPr>
      <w:r w:rsidRPr="000D12A8">
        <w:rPr>
          <w:rFonts w:ascii="Times New Roman" w:eastAsia="SimSun" w:hAnsi="Times New Roman"/>
          <w:b/>
          <w:bCs/>
          <w:sz w:val="28"/>
          <w:szCs w:val="28"/>
          <w:lang w:val="en-US"/>
        </w:rPr>
        <w:t>Thesis Approval and Dissemination</w:t>
      </w:r>
      <w:r w:rsidRPr="000D12A8">
        <w:rPr>
          <w:rFonts w:ascii="Times New Roman" w:hAnsi="Times New Roman"/>
          <w:b/>
          <w:bCs/>
          <w:sz w:val="28"/>
          <w:szCs w:val="28"/>
          <w:lang w:val="en-US"/>
        </w:rPr>
        <w:t xml:space="preserve"> </w:t>
      </w:r>
    </w:p>
    <w:p w:rsidR="00585E32" w:rsidRPr="000D12A8" w:rsidRDefault="00EE14E8">
      <w:pPr>
        <w:shd w:val="clear" w:color="auto" w:fill="FFFFFF"/>
        <w:spacing w:after="0" w:line="240" w:lineRule="auto"/>
        <w:ind w:firstLine="709"/>
        <w:contextualSpacing/>
        <w:jc w:val="both"/>
        <w:textAlignment w:val="baseline"/>
        <w:outlineLvl w:val="2"/>
        <w:rPr>
          <w:rFonts w:ascii="Times New Roman" w:eastAsia="SimSun" w:hAnsi="Times New Roman"/>
          <w:sz w:val="28"/>
          <w:szCs w:val="28"/>
          <w:lang w:val="en-US"/>
        </w:rPr>
      </w:pPr>
      <w:r w:rsidRPr="000D12A8">
        <w:rPr>
          <w:rFonts w:ascii="Times New Roman" w:eastAsia="SimSun" w:hAnsi="Times New Roman"/>
          <w:sz w:val="28"/>
          <w:szCs w:val="28"/>
          <w:lang w:val="en-US"/>
        </w:rPr>
        <w:t>The main findings and results of the dissertation were presented at the following scientific events:</w:t>
      </w:r>
    </w:p>
    <w:p w:rsidR="00585E32" w:rsidRPr="000D12A8" w:rsidRDefault="00EE14E8">
      <w:pPr>
        <w:shd w:val="clear" w:color="auto" w:fill="FFFFFF"/>
        <w:spacing w:after="0" w:line="240" w:lineRule="auto"/>
        <w:ind w:firstLine="709"/>
        <w:contextualSpacing/>
        <w:jc w:val="both"/>
        <w:textAlignment w:val="baseline"/>
        <w:outlineLvl w:val="2"/>
        <w:rPr>
          <w:rFonts w:ascii="Times New Roman" w:eastAsia="Times New Roman" w:hAnsi="Times New Roman"/>
          <w:sz w:val="28"/>
          <w:szCs w:val="28"/>
          <w:lang w:val="en-US" w:eastAsia="ru-RU"/>
        </w:rPr>
      </w:pPr>
      <w:r w:rsidRPr="000D12A8">
        <w:rPr>
          <w:rFonts w:ascii="Times New Roman" w:eastAsia="Times New Roman" w:hAnsi="Times New Roman"/>
          <w:color w:val="000000"/>
          <w:sz w:val="28"/>
          <w:szCs w:val="28"/>
          <w:lang w:val="en-US" w:eastAsia="ru-RU"/>
        </w:rPr>
        <w:t>-</w:t>
      </w:r>
      <w:r w:rsidRPr="000D12A8">
        <w:rPr>
          <w:rFonts w:ascii="Times New Roman" w:eastAsia="Times New Roman" w:hAnsi="Times New Roman"/>
          <w:color w:val="FF0000"/>
          <w:sz w:val="28"/>
          <w:szCs w:val="28"/>
          <w:lang w:val="en-US" w:eastAsia="ru-RU"/>
        </w:rPr>
        <w:t xml:space="preserve"> </w:t>
      </w:r>
      <w:r w:rsidRPr="000D12A8">
        <w:rPr>
          <w:rFonts w:ascii="Times New Roman" w:eastAsia="SimSun" w:hAnsi="Times New Roman"/>
          <w:sz w:val="28"/>
          <w:szCs w:val="28"/>
          <w:lang w:val="en-US"/>
        </w:rPr>
        <w:t xml:space="preserve">In the journal </w:t>
      </w:r>
      <w:r w:rsidRPr="000D12A8">
        <w:rPr>
          <w:rStyle w:val="a4"/>
          <w:rFonts w:ascii="Times New Roman" w:eastAsia="SimSun" w:hAnsi="Times New Roman"/>
          <w:i w:val="0"/>
          <w:iCs w:val="0"/>
          <w:sz w:val="28"/>
          <w:szCs w:val="28"/>
          <w:lang w:val="en-US"/>
        </w:rPr>
        <w:t>Problems of Medical Mycology</w:t>
      </w:r>
      <w:r w:rsidRPr="000D12A8">
        <w:rPr>
          <w:rFonts w:ascii="Times New Roman" w:eastAsia="SimSun" w:hAnsi="Times New Roman"/>
          <w:sz w:val="28"/>
          <w:szCs w:val="28"/>
          <w:lang w:val="en-US"/>
        </w:rPr>
        <w:t xml:space="preserve"> and at the Russian-Chinese Congress on Medical Microbiology, Epidemiology, Clinical Mycology, and Immunology — XXII Kashkin Readings (poster presentation: </w:t>
      </w:r>
      <w:r w:rsidRPr="000D12A8">
        <w:rPr>
          <w:rStyle w:val="a6"/>
          <w:rFonts w:ascii="Times New Roman" w:eastAsia="SimSun" w:hAnsi="Times New Roman"/>
          <w:b w:val="0"/>
          <w:bCs w:val="0"/>
          <w:sz w:val="28"/>
          <w:szCs w:val="28"/>
          <w:lang w:val="en-US"/>
        </w:rPr>
        <w:t>“Lower Respiratory Tract Pathogens in Pulmonary Tuberculosis Patients in Karaganda”</w:t>
      </w:r>
      <w:r w:rsidRPr="000D12A8">
        <w:rPr>
          <w:rFonts w:ascii="Times New Roman" w:eastAsia="SimSun" w:hAnsi="Times New Roman"/>
          <w:sz w:val="28"/>
          <w:szCs w:val="28"/>
          <w:lang w:val="en-US"/>
        </w:rPr>
        <w:t>, 2019).</w:t>
      </w:r>
    </w:p>
    <w:p w:rsidR="00585E32" w:rsidRPr="000D12A8" w:rsidRDefault="00EE14E8">
      <w:pPr>
        <w:shd w:val="clear" w:color="auto" w:fill="FFFFFF"/>
        <w:spacing w:after="0" w:line="240" w:lineRule="auto"/>
        <w:ind w:firstLine="709"/>
        <w:contextualSpacing/>
        <w:jc w:val="both"/>
        <w:textAlignment w:val="baseline"/>
        <w:outlineLvl w:val="2"/>
        <w:rPr>
          <w:rFonts w:ascii="Times New Roman" w:eastAsia="Times New Roman" w:hAnsi="Times New Roman"/>
          <w:sz w:val="28"/>
          <w:szCs w:val="28"/>
          <w:lang w:val="en-US" w:eastAsia="ru-RU"/>
        </w:rPr>
      </w:pPr>
      <w:r w:rsidRPr="000D12A8">
        <w:rPr>
          <w:rFonts w:ascii="Times New Roman" w:eastAsia="Times New Roman" w:hAnsi="Times New Roman"/>
          <w:sz w:val="28"/>
          <w:szCs w:val="28"/>
          <w:lang w:val="en-US" w:eastAsia="ru-RU"/>
        </w:rPr>
        <w:t xml:space="preserve">- </w:t>
      </w:r>
      <w:r w:rsidRPr="000D12A8">
        <w:rPr>
          <w:rFonts w:ascii="Times New Roman" w:eastAsia="SimSun" w:hAnsi="Times New Roman"/>
          <w:sz w:val="28"/>
          <w:szCs w:val="28"/>
          <w:lang w:val="en-US"/>
        </w:rPr>
        <w:t xml:space="preserve">At the International Scientific and Practical Conference </w:t>
      </w:r>
      <w:r w:rsidRPr="000D12A8">
        <w:rPr>
          <w:rStyle w:val="a4"/>
          <w:rFonts w:ascii="Times New Roman" w:eastAsia="SimSun" w:hAnsi="Times New Roman"/>
          <w:i w:val="0"/>
          <w:iCs w:val="0"/>
          <w:sz w:val="28"/>
          <w:szCs w:val="28"/>
          <w:lang w:val="en-US"/>
        </w:rPr>
        <w:t>“New Approaches to Ending the Tuberculosis Epidemic”</w:t>
      </w:r>
      <w:r w:rsidRPr="000D12A8">
        <w:rPr>
          <w:rFonts w:ascii="Times New Roman" w:eastAsia="SimSun" w:hAnsi="Times New Roman"/>
          <w:sz w:val="28"/>
          <w:szCs w:val="28"/>
          <w:lang w:val="en-US"/>
        </w:rPr>
        <w:t>, dedicated to the 85th anniversary of the National Scientific Center of Phthisiopulmonology, Ministry of Health of the Republic of Kazakhstan, Almaty, 2018.</w:t>
      </w:r>
    </w:p>
    <w:p w:rsidR="00585E32" w:rsidRPr="000D12A8" w:rsidRDefault="00EE14E8">
      <w:pPr>
        <w:shd w:val="clear" w:color="auto" w:fill="FFFFFF"/>
        <w:spacing w:after="0" w:line="240" w:lineRule="auto"/>
        <w:ind w:firstLine="709"/>
        <w:contextualSpacing/>
        <w:jc w:val="both"/>
        <w:textAlignment w:val="baseline"/>
        <w:outlineLvl w:val="2"/>
        <w:rPr>
          <w:rFonts w:ascii="Times New Roman" w:eastAsia="SimSun" w:hAnsi="Times New Roman"/>
          <w:sz w:val="28"/>
          <w:szCs w:val="28"/>
          <w:lang w:val="en-US"/>
        </w:rPr>
      </w:pPr>
      <w:r>
        <w:rPr>
          <w:rFonts w:ascii="Times New Roman" w:eastAsia="Times New Roman" w:hAnsi="Times New Roman"/>
          <w:sz w:val="28"/>
          <w:szCs w:val="28"/>
          <w:lang w:val="en-US" w:eastAsia="ru-RU"/>
        </w:rPr>
        <w:t>-</w:t>
      </w:r>
      <w:r>
        <w:rPr>
          <w:rFonts w:ascii="Times New Roman" w:hAnsi="Times New Roman"/>
          <w:sz w:val="28"/>
          <w:szCs w:val="28"/>
          <w:lang w:val="en-US"/>
        </w:rPr>
        <w:t xml:space="preserve"> </w:t>
      </w:r>
      <w:r w:rsidRPr="000D12A8">
        <w:rPr>
          <w:rFonts w:ascii="Times New Roman" w:eastAsia="SimSun" w:hAnsi="Times New Roman"/>
          <w:sz w:val="28"/>
          <w:szCs w:val="28"/>
          <w:lang w:val="en-US"/>
        </w:rPr>
        <w:t xml:space="preserve">A thesis published in the </w:t>
      </w:r>
      <w:r w:rsidRPr="000D12A8">
        <w:rPr>
          <w:rStyle w:val="a4"/>
          <w:rFonts w:ascii="Times New Roman" w:eastAsia="SimSun" w:hAnsi="Times New Roman"/>
          <w:sz w:val="28"/>
          <w:szCs w:val="28"/>
          <w:lang w:val="en-US"/>
        </w:rPr>
        <w:t>International Journal of Infectious Diseases</w:t>
      </w:r>
      <w:r w:rsidRPr="000D12A8">
        <w:rPr>
          <w:rFonts w:ascii="Times New Roman" w:eastAsia="SimSun" w:hAnsi="Times New Roman"/>
          <w:sz w:val="28"/>
          <w:szCs w:val="28"/>
          <w:lang w:val="en-US"/>
        </w:rPr>
        <w:t>, Volume 73S (2018).</w:t>
      </w:r>
    </w:p>
    <w:p w:rsidR="00585E32" w:rsidRPr="000D12A8" w:rsidRDefault="00EE14E8">
      <w:pPr>
        <w:shd w:val="clear" w:color="auto" w:fill="FFFFFF"/>
        <w:spacing w:after="0" w:line="240" w:lineRule="auto"/>
        <w:ind w:firstLine="709"/>
        <w:contextualSpacing/>
        <w:jc w:val="both"/>
        <w:textAlignment w:val="baseline"/>
        <w:outlineLvl w:val="2"/>
        <w:rPr>
          <w:rFonts w:ascii="Times New Roman" w:eastAsia="Times New Roman" w:hAnsi="Times New Roman"/>
          <w:sz w:val="28"/>
          <w:szCs w:val="28"/>
          <w:lang w:val="en-US" w:eastAsia="ru-RU"/>
        </w:rPr>
      </w:pPr>
      <w:r w:rsidRPr="000D12A8">
        <w:rPr>
          <w:rFonts w:ascii="Times New Roman" w:eastAsia="Times New Roman" w:hAnsi="Times New Roman"/>
          <w:sz w:val="28"/>
          <w:szCs w:val="28"/>
          <w:lang w:val="en-US" w:eastAsia="ru-RU"/>
        </w:rPr>
        <w:t xml:space="preserve">- </w:t>
      </w:r>
      <w:r w:rsidRPr="000D12A8">
        <w:rPr>
          <w:rFonts w:ascii="Times New Roman" w:eastAsia="SimSun" w:hAnsi="Times New Roman"/>
          <w:sz w:val="28"/>
          <w:szCs w:val="28"/>
          <w:lang w:val="en-US"/>
        </w:rPr>
        <w:t>At the extended meeting of the Institute of Life Sciences, NJSC "Medical University of Karaganda" (September 20, 2024, Karaganda, Republic of Kazakhstan).</w:t>
      </w:r>
    </w:p>
    <w:p w:rsidR="00585E32" w:rsidRPr="000D12A8" w:rsidRDefault="00EE14E8">
      <w:pPr>
        <w:shd w:val="clear" w:color="auto" w:fill="FFFFFF"/>
        <w:spacing w:after="0" w:line="240" w:lineRule="auto"/>
        <w:ind w:firstLine="709"/>
        <w:contextualSpacing/>
        <w:jc w:val="both"/>
        <w:textAlignment w:val="baseline"/>
        <w:outlineLvl w:val="2"/>
        <w:rPr>
          <w:rFonts w:ascii="Times New Roman" w:eastAsia="SimSun" w:hAnsi="Times New Roman"/>
          <w:b/>
          <w:bCs/>
          <w:sz w:val="28"/>
          <w:szCs w:val="28"/>
          <w:lang w:val="en-US"/>
        </w:rPr>
      </w:pPr>
      <w:r w:rsidRPr="000D12A8">
        <w:rPr>
          <w:rFonts w:ascii="Times New Roman" w:eastAsia="SimSun" w:hAnsi="Times New Roman"/>
          <w:b/>
          <w:bCs/>
          <w:sz w:val="28"/>
          <w:szCs w:val="28"/>
          <w:lang w:val="en-US"/>
        </w:rPr>
        <w:t>Publications</w:t>
      </w:r>
    </w:p>
    <w:p w:rsidR="00585E32" w:rsidRPr="000D12A8" w:rsidRDefault="00EE14E8">
      <w:pPr>
        <w:shd w:val="clear" w:color="auto" w:fill="FFFFFF"/>
        <w:spacing w:after="0" w:line="240" w:lineRule="auto"/>
        <w:ind w:firstLine="709"/>
        <w:contextualSpacing/>
        <w:jc w:val="both"/>
        <w:textAlignment w:val="baseline"/>
        <w:outlineLvl w:val="2"/>
        <w:rPr>
          <w:rFonts w:ascii="Times New Roman" w:eastAsia="SimSun" w:hAnsi="Times New Roman"/>
          <w:color w:val="000000"/>
          <w:sz w:val="28"/>
          <w:szCs w:val="28"/>
          <w:lang w:val="en-US" w:eastAsia="ru-RU"/>
        </w:rPr>
      </w:pPr>
      <w:r w:rsidRPr="000D12A8">
        <w:rPr>
          <w:rStyle w:val="a6"/>
          <w:rFonts w:ascii="Times New Roman" w:eastAsia="SimSun" w:hAnsi="Times New Roman"/>
          <w:b w:val="0"/>
          <w:bCs w:val="0"/>
          <w:sz w:val="28"/>
          <w:szCs w:val="28"/>
          <w:lang w:val="en-US"/>
        </w:rPr>
        <w:t>Three articles</w:t>
      </w:r>
      <w:r w:rsidRPr="000D12A8">
        <w:rPr>
          <w:rFonts w:ascii="Times New Roman" w:eastAsia="SimSun" w:hAnsi="Times New Roman"/>
          <w:sz w:val="28"/>
          <w:szCs w:val="28"/>
          <w:lang w:val="en-US"/>
        </w:rPr>
        <w:t xml:space="preserve"> in journals recommended by the Committee for Quality Assurance in the Sphere of Science and Higher Education of the Ministry of Science </w:t>
      </w:r>
      <w:r w:rsidRPr="000D12A8">
        <w:rPr>
          <w:rFonts w:ascii="Times New Roman" w:eastAsia="SimSun" w:hAnsi="Times New Roman"/>
          <w:sz w:val="28"/>
          <w:szCs w:val="28"/>
          <w:lang w:val="en-US"/>
        </w:rPr>
        <w:lastRenderedPageBreak/>
        <w:t>and Higher Education of the Republic of Kazakhstan (MSHE RK)</w:t>
      </w:r>
      <w:r w:rsidRPr="000D12A8">
        <w:rPr>
          <w:rFonts w:ascii="Times New Roman" w:eastAsia="SimSun" w:hAnsi="Times New Roman"/>
          <w:color w:val="000000"/>
          <w:sz w:val="28"/>
          <w:szCs w:val="28"/>
          <w:lang w:val="en-US" w:eastAsia="ru-RU"/>
        </w:rPr>
        <w:t xml:space="preserve">; </w:t>
      </w:r>
      <w:r w:rsidRPr="000D12A8">
        <w:rPr>
          <w:rStyle w:val="a6"/>
          <w:rFonts w:ascii="Times New Roman" w:eastAsia="SimSun" w:hAnsi="Times New Roman"/>
          <w:b w:val="0"/>
          <w:bCs w:val="0"/>
          <w:sz w:val="28"/>
          <w:szCs w:val="28"/>
          <w:lang w:val="en-US"/>
        </w:rPr>
        <w:t>wo articles</w:t>
      </w:r>
      <w:r w:rsidRPr="000D12A8">
        <w:rPr>
          <w:rFonts w:ascii="Times New Roman" w:eastAsia="SimSun" w:hAnsi="Times New Roman"/>
          <w:sz w:val="28"/>
          <w:szCs w:val="28"/>
          <w:lang w:val="en-US"/>
        </w:rPr>
        <w:t xml:space="preserve"> in international journals indexed in the </w:t>
      </w:r>
      <w:r w:rsidRPr="000D12A8">
        <w:rPr>
          <w:rStyle w:val="a6"/>
          <w:rFonts w:ascii="Times New Roman" w:eastAsia="SimSun" w:hAnsi="Times New Roman"/>
          <w:b w:val="0"/>
          <w:bCs w:val="0"/>
          <w:sz w:val="28"/>
          <w:szCs w:val="28"/>
          <w:lang w:val="en-US"/>
        </w:rPr>
        <w:t>Scopus</w:t>
      </w:r>
      <w:r w:rsidRPr="000D12A8">
        <w:rPr>
          <w:rFonts w:ascii="Times New Roman" w:eastAsia="SimSun" w:hAnsi="Times New Roman"/>
          <w:sz w:val="28"/>
          <w:szCs w:val="28"/>
          <w:lang w:val="en-US"/>
        </w:rPr>
        <w:t xml:space="preserve"> database (with Scopus CiteScores of 54% and 60% at the time of publication)</w:t>
      </w:r>
      <w:r w:rsidRPr="000D12A8">
        <w:rPr>
          <w:rFonts w:ascii="Times New Roman" w:eastAsia="SimSun" w:hAnsi="Times New Roman"/>
          <w:color w:val="000000"/>
          <w:sz w:val="28"/>
          <w:szCs w:val="28"/>
          <w:lang w:val="en-US" w:eastAsia="ru-RU"/>
        </w:rPr>
        <w:t xml:space="preserve">, </w:t>
      </w:r>
      <w:r w:rsidRPr="000D12A8">
        <w:rPr>
          <w:rStyle w:val="a6"/>
          <w:rFonts w:ascii="Times New Roman" w:eastAsia="SimSun" w:hAnsi="Times New Roman"/>
          <w:b w:val="0"/>
          <w:bCs w:val="0"/>
          <w:sz w:val="28"/>
          <w:szCs w:val="28"/>
          <w:lang w:val="en-US"/>
        </w:rPr>
        <w:t>Three abstracts</w:t>
      </w:r>
      <w:r w:rsidRPr="000D12A8">
        <w:rPr>
          <w:rFonts w:ascii="Times New Roman" w:eastAsia="SimSun" w:hAnsi="Times New Roman"/>
          <w:sz w:val="28"/>
          <w:szCs w:val="28"/>
          <w:lang w:val="en-US"/>
        </w:rPr>
        <w:t xml:space="preserve"> in Russian, Kazakh, and English, including one abstract published in a journal with a non-zero </w:t>
      </w:r>
      <w:r w:rsidRPr="000D12A8">
        <w:rPr>
          <w:rStyle w:val="a6"/>
          <w:rFonts w:ascii="Times New Roman" w:eastAsia="SimSun" w:hAnsi="Times New Roman"/>
          <w:b w:val="0"/>
          <w:bCs w:val="0"/>
          <w:sz w:val="28"/>
          <w:szCs w:val="28"/>
          <w:lang w:val="en-US"/>
        </w:rPr>
        <w:t>Impact Factor</w:t>
      </w:r>
      <w:r w:rsidRPr="000D12A8">
        <w:rPr>
          <w:rFonts w:ascii="Times New Roman" w:eastAsia="SimSun" w:hAnsi="Times New Roman"/>
          <w:sz w:val="28"/>
          <w:szCs w:val="28"/>
          <w:lang w:val="en-US"/>
        </w:rPr>
        <w:t>.</w:t>
      </w:r>
      <w:r w:rsidRPr="000D12A8">
        <w:rPr>
          <w:rFonts w:ascii="Times New Roman" w:eastAsia="SimSun" w:hAnsi="Times New Roman"/>
          <w:color w:val="000000"/>
          <w:sz w:val="28"/>
          <w:szCs w:val="28"/>
          <w:lang w:val="en-US" w:eastAsia="ru-RU"/>
        </w:rPr>
        <w:t xml:space="preserve"> </w:t>
      </w:r>
      <w:r w:rsidRPr="000D12A8">
        <w:rPr>
          <w:rFonts w:ascii="Times New Roman" w:eastAsia="SimSun" w:hAnsi="Times New Roman"/>
          <w:sz w:val="28"/>
          <w:szCs w:val="28"/>
          <w:lang w:val="en-US"/>
        </w:rPr>
        <w:t xml:space="preserve">The dissertation was </w:t>
      </w:r>
      <w:r w:rsidRPr="000D12A8">
        <w:rPr>
          <w:rStyle w:val="a6"/>
          <w:rFonts w:ascii="Times New Roman" w:eastAsia="SimSun" w:hAnsi="Times New Roman"/>
          <w:b w:val="0"/>
          <w:bCs w:val="0"/>
          <w:sz w:val="28"/>
          <w:szCs w:val="28"/>
          <w:lang w:val="en-US"/>
        </w:rPr>
        <w:t>presented and approved</w:t>
      </w:r>
      <w:r w:rsidRPr="000D12A8">
        <w:rPr>
          <w:rFonts w:ascii="Times New Roman" w:eastAsia="SimSun" w:hAnsi="Times New Roman"/>
          <w:sz w:val="28"/>
          <w:szCs w:val="28"/>
          <w:lang w:val="en-US"/>
        </w:rPr>
        <w:t xml:space="preserve"> at the extended meeting of the Institute of Life Sciences, NJSC "Medical University of Karaganda"</w:t>
      </w:r>
      <w:r w:rsidRPr="000D12A8">
        <w:rPr>
          <w:rFonts w:ascii="Times New Roman" w:eastAsia="SimSun" w:hAnsi="Times New Roman"/>
          <w:color w:val="000000"/>
          <w:sz w:val="28"/>
          <w:szCs w:val="28"/>
          <w:lang w:val="en-US" w:eastAsia="ru-RU"/>
        </w:rPr>
        <w:t>.</w:t>
      </w:r>
    </w:p>
    <w:p w:rsidR="00585E32" w:rsidRPr="000D12A8" w:rsidRDefault="00EE14E8">
      <w:pPr>
        <w:pStyle w:val="af2"/>
        <w:tabs>
          <w:tab w:val="left" w:pos="142"/>
          <w:tab w:val="left" w:pos="426"/>
          <w:tab w:val="left" w:pos="709"/>
          <w:tab w:val="left" w:pos="851"/>
        </w:tabs>
        <w:spacing w:after="0" w:line="240" w:lineRule="auto"/>
        <w:ind w:left="0" w:firstLine="567"/>
        <w:jc w:val="both"/>
        <w:rPr>
          <w:rFonts w:ascii="Times New Roman" w:eastAsia="SimSun" w:hAnsi="Times New Roman"/>
          <w:sz w:val="28"/>
          <w:szCs w:val="28"/>
          <w:lang w:val="en-US"/>
        </w:rPr>
      </w:pPr>
      <w:r w:rsidRPr="000D12A8">
        <w:rPr>
          <w:rFonts w:ascii="Times New Roman" w:eastAsia="SimSun" w:hAnsi="Times New Roman"/>
          <w:sz w:val="28"/>
          <w:szCs w:val="28"/>
          <w:lang w:val="en-US"/>
        </w:rPr>
        <w:t xml:space="preserve">Additionally, the author holds </w:t>
      </w:r>
      <w:r w:rsidRPr="000D12A8">
        <w:rPr>
          <w:rStyle w:val="a6"/>
          <w:rFonts w:ascii="Times New Roman" w:eastAsia="SimSun" w:hAnsi="Times New Roman"/>
          <w:b w:val="0"/>
          <w:bCs w:val="0"/>
          <w:sz w:val="28"/>
          <w:szCs w:val="28"/>
          <w:lang w:val="en-US"/>
        </w:rPr>
        <w:t>one certificate of state registration of copyright</w:t>
      </w:r>
      <w:r w:rsidRPr="000D12A8">
        <w:rPr>
          <w:rFonts w:ascii="Times New Roman" w:eastAsia="SimSun" w:hAnsi="Times New Roman"/>
          <w:sz w:val="28"/>
          <w:szCs w:val="28"/>
          <w:lang w:val="en-US"/>
        </w:rPr>
        <w:t xml:space="preserve"> (entered into the official register of copyright-protected works).</w:t>
      </w:r>
    </w:p>
    <w:p w:rsidR="00585E32" w:rsidRPr="000D12A8" w:rsidRDefault="00EE14E8">
      <w:pPr>
        <w:spacing w:after="0" w:line="240" w:lineRule="auto"/>
        <w:ind w:firstLine="709"/>
        <w:jc w:val="both"/>
        <w:rPr>
          <w:rFonts w:ascii="Times New Roman" w:eastAsia="SimSun" w:hAnsi="Times New Roman"/>
          <w:sz w:val="28"/>
          <w:szCs w:val="28"/>
          <w:lang w:val="en-US"/>
        </w:rPr>
      </w:pPr>
      <w:r w:rsidRPr="000D12A8">
        <w:rPr>
          <w:rFonts w:ascii="Times New Roman" w:eastAsia="SimSun" w:hAnsi="Times New Roman"/>
          <w:sz w:val="28"/>
          <w:szCs w:val="28"/>
          <w:lang w:val="en-US"/>
        </w:rPr>
        <w:t>Structure and Volume of the Dissertation</w:t>
      </w:r>
    </w:p>
    <w:p w:rsidR="00585E32" w:rsidRPr="000D12A8" w:rsidRDefault="00EE14E8">
      <w:pPr>
        <w:pStyle w:val="af2"/>
        <w:spacing w:after="0" w:line="240" w:lineRule="auto"/>
        <w:ind w:left="0" w:firstLine="709"/>
        <w:jc w:val="both"/>
        <w:rPr>
          <w:rFonts w:ascii="Times New Roman" w:eastAsia="SimSun" w:hAnsi="Times New Roman"/>
          <w:sz w:val="28"/>
          <w:szCs w:val="28"/>
          <w:lang w:val="en-US"/>
        </w:rPr>
      </w:pPr>
      <w:r w:rsidRPr="000D12A8">
        <w:rPr>
          <w:rFonts w:ascii="Times New Roman" w:eastAsia="SimSun" w:hAnsi="Times New Roman"/>
          <w:sz w:val="28"/>
          <w:szCs w:val="28"/>
          <w:lang w:val="en-US"/>
        </w:rPr>
        <w:t>The dissertation comprises 92 pages of typed text and includes the following sections: Introduction, Literature Review, and the Main Part (consisting of chapters on Materials and Methods, and chapters presenting the Author’s Original Research), Conclusion, Findings, Practical Recommendations, References (including 169 sources), and 3 Appendices. The dissertation materials are illustrated with 6 tables and 13 figures.</w:t>
      </w:r>
    </w:p>
    <w:p w:rsidR="00585E32" w:rsidRPr="000D12A8" w:rsidRDefault="00EE14E8">
      <w:pPr>
        <w:pStyle w:val="af2"/>
        <w:spacing w:after="0" w:line="240" w:lineRule="auto"/>
        <w:ind w:left="0" w:firstLine="709"/>
        <w:jc w:val="both"/>
        <w:rPr>
          <w:rFonts w:ascii="Times New Roman" w:hAnsi="Times New Roman"/>
          <w:b/>
          <w:bCs/>
          <w:color w:val="000000"/>
          <w:sz w:val="28"/>
          <w:szCs w:val="28"/>
          <w:lang w:val="en-US"/>
        </w:rPr>
      </w:pPr>
      <w:r w:rsidRPr="000D12A8">
        <w:rPr>
          <w:rFonts w:ascii="Times New Roman" w:eastAsia="SimSun" w:hAnsi="Times New Roman"/>
          <w:b/>
          <w:bCs/>
          <w:sz w:val="28"/>
          <w:szCs w:val="28"/>
          <w:lang w:val="en-US"/>
        </w:rPr>
        <w:t>Materials and Methods</w:t>
      </w:r>
      <w:r w:rsidRPr="000D12A8">
        <w:rPr>
          <w:rFonts w:ascii="Times New Roman" w:hAnsi="Times New Roman"/>
          <w:b/>
          <w:bCs/>
          <w:sz w:val="28"/>
          <w:szCs w:val="28"/>
          <w:lang w:val="en-US"/>
        </w:rPr>
        <w:t>.</w:t>
      </w:r>
    </w:p>
    <w:p w:rsidR="00585E32" w:rsidRPr="000D12A8" w:rsidRDefault="00EE14E8">
      <w:pPr>
        <w:spacing w:after="0" w:line="240" w:lineRule="auto"/>
        <w:ind w:firstLine="709"/>
        <w:jc w:val="both"/>
        <w:rPr>
          <w:rFonts w:ascii="Times New Roman" w:eastAsia="SimSun" w:hAnsi="Times New Roman"/>
          <w:sz w:val="28"/>
          <w:szCs w:val="28"/>
          <w:lang w:val="en-US"/>
        </w:rPr>
      </w:pPr>
      <w:r w:rsidRPr="000D12A8">
        <w:rPr>
          <w:rFonts w:ascii="Times New Roman" w:eastAsia="SimSun" w:hAnsi="Times New Roman"/>
          <w:sz w:val="28"/>
          <w:szCs w:val="28"/>
          <w:lang w:val="en-US"/>
        </w:rPr>
        <w:t>The study included all patients hospitalized in the inpatient departments of the Regional Phthisiopulmonology Center (RPC) during the specified observation period.</w:t>
      </w:r>
    </w:p>
    <w:p w:rsidR="00585E32" w:rsidRDefault="00EE14E8">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Inclusion Criteria:</w:t>
      </w:r>
    </w:p>
    <w:p w:rsidR="00585E32" w:rsidRPr="000D12A8" w:rsidRDefault="00EE14E8">
      <w:pPr>
        <w:numPr>
          <w:ilvl w:val="0"/>
          <w:numId w:val="2"/>
        </w:numPr>
        <w:spacing w:after="0" w:line="240" w:lineRule="auto"/>
        <w:jc w:val="both"/>
        <w:rPr>
          <w:rFonts w:ascii="Times New Roman" w:hAnsi="Times New Roman"/>
          <w:sz w:val="28"/>
          <w:szCs w:val="28"/>
          <w:lang w:val="en-US"/>
        </w:rPr>
      </w:pPr>
      <w:r w:rsidRPr="000D12A8">
        <w:rPr>
          <w:rFonts w:ascii="Times New Roman" w:hAnsi="Times New Roman"/>
          <w:sz w:val="28"/>
          <w:szCs w:val="28"/>
          <w:lang w:val="en-US"/>
        </w:rPr>
        <w:t>Verified diagnosis of drug-resistant pulmonary tuberculosis</w:t>
      </w:r>
    </w:p>
    <w:p w:rsidR="00585E32" w:rsidRPr="000D12A8" w:rsidRDefault="00EE14E8">
      <w:pPr>
        <w:numPr>
          <w:ilvl w:val="0"/>
          <w:numId w:val="2"/>
        </w:numPr>
        <w:spacing w:after="0" w:line="240" w:lineRule="auto"/>
        <w:jc w:val="both"/>
        <w:rPr>
          <w:rFonts w:ascii="Times New Roman" w:hAnsi="Times New Roman"/>
          <w:sz w:val="28"/>
          <w:szCs w:val="28"/>
          <w:lang w:val="en-US"/>
        </w:rPr>
      </w:pPr>
      <w:r w:rsidRPr="000D12A8">
        <w:rPr>
          <w:rFonts w:ascii="Times New Roman" w:hAnsi="Times New Roman"/>
          <w:sz w:val="28"/>
          <w:szCs w:val="28"/>
          <w:lang w:val="en-US"/>
        </w:rPr>
        <w:t>Confirmed drug-sensitive forms of pulmonary tuberculosis</w:t>
      </w:r>
    </w:p>
    <w:p w:rsidR="00585E32" w:rsidRDefault="00EE14E8">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Patients aged over 18 years</w:t>
      </w:r>
    </w:p>
    <w:p w:rsidR="00585E32" w:rsidRDefault="00EE14E8">
      <w:pPr>
        <w:pStyle w:val="3"/>
        <w:jc w:val="both"/>
        <w:rPr>
          <w:rStyle w:val="a6"/>
          <w:rFonts w:ascii="Times New Roman" w:hAnsi="Times New Roman" w:hint="default"/>
          <w:b/>
          <w:bCs/>
          <w:sz w:val="28"/>
          <w:szCs w:val="28"/>
        </w:rPr>
      </w:pPr>
      <w:r>
        <w:rPr>
          <w:rStyle w:val="a6"/>
          <w:rFonts w:ascii="Times New Roman" w:hAnsi="Times New Roman" w:hint="default"/>
          <w:b/>
          <w:bCs/>
          <w:sz w:val="28"/>
          <w:szCs w:val="28"/>
        </w:rPr>
        <w:t>Exclusion Criteria:</w:t>
      </w:r>
    </w:p>
    <w:p w:rsidR="00585E32" w:rsidRDefault="00EE14E8">
      <w:pPr>
        <w:pStyle w:val="3"/>
        <w:numPr>
          <w:ilvl w:val="0"/>
          <w:numId w:val="2"/>
        </w:numPr>
        <w:jc w:val="both"/>
        <w:rPr>
          <w:rFonts w:ascii="Times New Roman" w:hAnsi="Times New Roman" w:hint="default"/>
          <w:sz w:val="28"/>
          <w:szCs w:val="28"/>
        </w:rPr>
      </w:pPr>
      <w:r>
        <w:rPr>
          <w:rFonts w:ascii="Times New Roman" w:hAnsi="Times New Roman" w:hint="default"/>
          <w:sz w:val="28"/>
          <w:szCs w:val="28"/>
        </w:rPr>
        <w:t xml:space="preserve">Minors (patients under 18 years of age) </w:t>
      </w:r>
    </w:p>
    <w:p w:rsidR="00585E32" w:rsidRDefault="00EE14E8">
      <w:pPr>
        <w:pStyle w:val="3"/>
        <w:jc w:val="both"/>
        <w:rPr>
          <w:rFonts w:ascii="Times New Roman" w:hAnsi="Times New Roman" w:hint="default"/>
          <w:sz w:val="28"/>
          <w:szCs w:val="28"/>
        </w:rPr>
      </w:pPr>
      <w:r>
        <w:rPr>
          <w:rFonts w:ascii="Times New Roman" w:hAnsi="Times New Roman" w:hint="default"/>
          <w:sz w:val="28"/>
          <w:szCs w:val="28"/>
        </w:rPr>
        <w:t>The sample was formed by consecutive inclusion of patients meeting the criteria, ensuring the representativeness of the study groups for subsequent comparative analysis.</w:t>
      </w:r>
    </w:p>
    <w:p w:rsidR="00585E32" w:rsidRDefault="00EE14E8">
      <w:pPr>
        <w:pStyle w:val="af1"/>
        <w:jc w:val="both"/>
        <w:rPr>
          <w:sz w:val="28"/>
          <w:szCs w:val="28"/>
        </w:rPr>
      </w:pPr>
      <w:r>
        <w:rPr>
          <w:sz w:val="28"/>
          <w:szCs w:val="28"/>
        </w:rPr>
        <w:t>The sample was formed by continuous inclusion of patients meeting the criteria, which ensured the representativeness of the study groups for subsequent comparative analysis.</w:t>
      </w:r>
      <w:r>
        <w:rPr>
          <w:sz w:val="28"/>
          <w:szCs w:val="28"/>
        </w:rPr>
        <w:br/>
        <w:t>The study design allowed for a comparative analysis of clinical and laboratory parameters between patient groups with different drug susceptibility profiles of the causative agents.</w:t>
      </w:r>
    </w:p>
    <w:p w:rsidR="00585E32" w:rsidRDefault="00EE14E8">
      <w:pPr>
        <w:pStyle w:val="af1"/>
        <w:jc w:val="both"/>
        <w:rPr>
          <w:sz w:val="28"/>
          <w:szCs w:val="28"/>
        </w:rPr>
      </w:pPr>
      <w:r>
        <w:rPr>
          <w:sz w:val="28"/>
          <w:szCs w:val="28"/>
        </w:rPr>
        <w:t xml:space="preserve">The study material consisted of microorganisms isolated from the sputum of patients with a verified diagnosis of tuberculosis. Identification of </w:t>
      </w:r>
      <w:r>
        <w:rPr>
          <w:rStyle w:val="a4"/>
          <w:sz w:val="28"/>
          <w:szCs w:val="28"/>
        </w:rPr>
        <w:t>M. tuberculosis</w:t>
      </w:r>
      <w:r>
        <w:rPr>
          <w:sz w:val="28"/>
          <w:szCs w:val="28"/>
        </w:rPr>
        <w:t xml:space="preserve"> and cultivation of accompanying microflora were performed at the laboratory of the Regional Phthisiopulmonology Center.</w:t>
      </w:r>
    </w:p>
    <w:p w:rsidR="00585E32" w:rsidRPr="000D12A8" w:rsidRDefault="00EE14E8">
      <w:pPr>
        <w:pStyle w:val="af1"/>
        <w:jc w:val="both"/>
        <w:rPr>
          <w:sz w:val="28"/>
          <w:szCs w:val="28"/>
          <w:lang w:eastAsia="zh-CN"/>
        </w:rPr>
      </w:pPr>
      <w:r>
        <w:rPr>
          <w:rFonts w:eastAsia="SimSun"/>
          <w:sz w:val="28"/>
          <w:szCs w:val="28"/>
        </w:rPr>
        <w:t xml:space="preserve">Upon detection of secondary microflora growth, culture plates were transported to the shared-use laboratory of the NJSC “Karaganda Medical University” in </w:t>
      </w:r>
      <w:r>
        <w:rPr>
          <w:rFonts w:eastAsia="SimSun"/>
          <w:sz w:val="28"/>
          <w:szCs w:val="28"/>
        </w:rPr>
        <w:lastRenderedPageBreak/>
        <w:t>accordance with established procedures [</w:t>
      </w:r>
      <w:r w:rsidR="00714AC9" w:rsidRPr="00714AC9">
        <w:rPr>
          <w:rFonts w:eastAsia="SimSun"/>
          <w:sz w:val="28"/>
          <w:szCs w:val="28"/>
        </w:rPr>
        <w:t>28</w:t>
      </w:r>
      <w:r>
        <w:rPr>
          <w:rFonts w:eastAsia="SimSun"/>
          <w:sz w:val="28"/>
          <w:szCs w:val="28"/>
        </w:rPr>
        <w:t>] for species identification of microorganisms and determination of their antibiotic susceptibility.</w:t>
      </w:r>
    </w:p>
    <w:p w:rsidR="00585E32" w:rsidRDefault="00EE14E8">
      <w:pPr>
        <w:pStyle w:val="af1"/>
        <w:jc w:val="both"/>
        <w:rPr>
          <w:sz w:val="28"/>
          <w:szCs w:val="28"/>
        </w:rPr>
      </w:pPr>
      <w:r>
        <w:rPr>
          <w:sz w:val="28"/>
          <w:szCs w:val="28"/>
        </w:rPr>
        <w:t>During the study, 994 samples of nonspecific microflora were analyzed, obtained from patients with tuberculosis hospitalized in the inpatient departments of the Regional Phthisiopulmonology Center in Karaganda in 2018–2019.</w:t>
      </w:r>
      <w:r>
        <w:rPr>
          <w:sz w:val="28"/>
          <w:szCs w:val="28"/>
        </w:rPr>
        <w:br/>
        <w:t>To address the research objectives, patients were divided into two groups: Group I (n=103) — with drug-resistant forms of pulmonary tuberculosis; Group II (n=122) — with drug-sensitive forms.</w:t>
      </w:r>
    </w:p>
    <w:p w:rsidR="00585E32" w:rsidRDefault="00EE14E8">
      <w:pPr>
        <w:pStyle w:val="af1"/>
        <w:jc w:val="both"/>
        <w:rPr>
          <w:sz w:val="28"/>
          <w:szCs w:val="28"/>
        </w:rPr>
      </w:pPr>
      <w:r>
        <w:rPr>
          <w:sz w:val="28"/>
          <w:szCs w:val="28"/>
        </w:rPr>
        <w:t>Further analysis was conducted at the shared-use laboratory of the NJSC "Karaganda Medical University" (KMU).</w:t>
      </w:r>
      <w:r>
        <w:rPr>
          <w:sz w:val="28"/>
          <w:szCs w:val="28"/>
        </w:rPr>
        <w:br/>
        <w:t>Species identification of the isolated microbial strains was performed using matrix-assisted laser desorption/ionization time-of-flight mass spectrometry (MALDI-TOF MS). The analysis was carried out on a Microflex LT mass spectrometer (Bruker Daltonics, Germany) using the standard sample preparation protocol recommended by the manufacturer.</w:t>
      </w:r>
    </w:p>
    <w:p w:rsidR="00585E32" w:rsidRDefault="00EE14E8">
      <w:pPr>
        <w:pStyle w:val="af1"/>
        <w:jc w:val="both"/>
        <w:rPr>
          <w:sz w:val="28"/>
          <w:szCs w:val="28"/>
        </w:rPr>
      </w:pPr>
      <w:r>
        <w:rPr>
          <w:sz w:val="28"/>
          <w:szCs w:val="28"/>
        </w:rPr>
        <w:t>To preserve the strain collection and for further subtyping, the isolated microorganisms were frozen at –70°C.</w:t>
      </w:r>
    </w:p>
    <w:p w:rsidR="00585E32" w:rsidRDefault="00EE14E8">
      <w:pPr>
        <w:pStyle w:val="af1"/>
        <w:jc w:val="both"/>
        <w:rPr>
          <w:sz w:val="28"/>
          <w:szCs w:val="28"/>
        </w:rPr>
      </w:pPr>
      <w:r>
        <w:rPr>
          <w:sz w:val="28"/>
          <w:szCs w:val="28"/>
        </w:rPr>
        <w:t>Antimicrobial susceptibility of the isolated microorganisms was determined by two methods: the standard disk diffusion method on Mueller-Hinton agar and the broth microdilution method in Mueller-Hinton broth. All testing steps, including incubation conditions, measurement of inhibition zones (for the disk diffusion method), determination of minimum inhibitory concentration (MIC, for the microdilution method), and interpretation of the results were carried out strictly in accordance with the current Clinical and Laboratory Standards Institute (CLSI) guidelines [</w:t>
      </w:r>
      <w:r w:rsidR="00714AC9" w:rsidRPr="00714AC9">
        <w:rPr>
          <w:sz w:val="28"/>
          <w:szCs w:val="28"/>
        </w:rPr>
        <w:t>29</w:t>
      </w:r>
      <w:r>
        <w:rPr>
          <w:sz w:val="28"/>
          <w:szCs w:val="28"/>
        </w:rPr>
        <w:t>].</w:t>
      </w:r>
    </w:p>
    <w:p w:rsidR="00585E32" w:rsidRDefault="00EE14E8">
      <w:pPr>
        <w:pStyle w:val="af1"/>
        <w:jc w:val="both"/>
        <w:rPr>
          <w:sz w:val="28"/>
          <w:szCs w:val="28"/>
        </w:rPr>
      </w:pPr>
      <w:r>
        <w:rPr>
          <w:sz w:val="28"/>
          <w:szCs w:val="28"/>
        </w:rPr>
        <w:t xml:space="preserve">For quality control of antimicrobial susceptibility testing, the following control strains were used: </w:t>
      </w:r>
      <w:r>
        <w:rPr>
          <w:rStyle w:val="a4"/>
          <w:sz w:val="28"/>
          <w:szCs w:val="28"/>
        </w:rPr>
        <w:t>E. coli</w:t>
      </w:r>
      <w:r>
        <w:rPr>
          <w:sz w:val="28"/>
          <w:szCs w:val="28"/>
        </w:rPr>
        <w:t xml:space="preserve"> ATCC®25922, </w:t>
      </w:r>
      <w:r>
        <w:rPr>
          <w:rStyle w:val="a4"/>
          <w:sz w:val="28"/>
          <w:szCs w:val="28"/>
        </w:rPr>
        <w:t>E. coli</w:t>
      </w:r>
      <w:r>
        <w:rPr>
          <w:sz w:val="28"/>
          <w:szCs w:val="28"/>
        </w:rPr>
        <w:t xml:space="preserve"> ATCC®35218, </w:t>
      </w:r>
      <w:r>
        <w:rPr>
          <w:rStyle w:val="a4"/>
          <w:sz w:val="28"/>
          <w:szCs w:val="28"/>
        </w:rPr>
        <w:t>Pseudomonas aeruginosa</w:t>
      </w:r>
      <w:r>
        <w:rPr>
          <w:sz w:val="28"/>
          <w:szCs w:val="28"/>
        </w:rPr>
        <w:t xml:space="preserve"> ATCC®27853, and </w:t>
      </w:r>
      <w:r>
        <w:rPr>
          <w:rStyle w:val="a4"/>
          <w:sz w:val="28"/>
          <w:szCs w:val="28"/>
        </w:rPr>
        <w:t>S. aureus</w:t>
      </w:r>
      <w:r>
        <w:rPr>
          <w:sz w:val="28"/>
          <w:szCs w:val="28"/>
        </w:rPr>
        <w:t xml:space="preserve"> ATCC®25923.</w:t>
      </w:r>
      <w:r>
        <w:rPr>
          <w:sz w:val="28"/>
          <w:szCs w:val="28"/>
        </w:rPr>
        <w:br/>
        <w:t>Antimicrobial susceptibility data analysis was performed using WHONET 2022 software (World Health Organization) and the AMRcloud cloud platform [</w:t>
      </w:r>
      <w:r w:rsidR="00714AC9" w:rsidRPr="00714AC9">
        <w:rPr>
          <w:sz w:val="28"/>
          <w:szCs w:val="28"/>
        </w:rPr>
        <w:t>30</w:t>
      </w:r>
      <w:r>
        <w:rPr>
          <w:sz w:val="28"/>
          <w:szCs w:val="28"/>
        </w:rPr>
        <w:t>].</w:t>
      </w:r>
    </w:p>
    <w:p w:rsidR="00585E32" w:rsidRDefault="00EE14E8">
      <w:pPr>
        <w:pStyle w:val="af1"/>
        <w:jc w:val="both"/>
        <w:rPr>
          <w:sz w:val="28"/>
          <w:szCs w:val="28"/>
        </w:rPr>
      </w:pPr>
      <w:r>
        <w:rPr>
          <w:sz w:val="28"/>
          <w:szCs w:val="28"/>
        </w:rPr>
        <w:t xml:space="preserve">For subspecies typing by MALDI-TOF MS, a representative collection of </w:t>
      </w:r>
      <w:r>
        <w:rPr>
          <w:rStyle w:val="a4"/>
          <w:sz w:val="28"/>
          <w:szCs w:val="28"/>
        </w:rPr>
        <w:t>Klebsiella pneumoniae</w:t>
      </w:r>
      <w:r>
        <w:rPr>
          <w:sz w:val="28"/>
          <w:szCs w:val="28"/>
        </w:rPr>
        <w:t xml:space="preserve"> isolates (n = 47) was formed. This pathogen was isolated in 41.25% of patients with tuberculosis, which is consistent with current epidemiological data on the high frequency of bacterial coinfections in tuberculosis [</w:t>
      </w:r>
      <w:r w:rsidR="00714AC9" w:rsidRPr="00714AC9">
        <w:rPr>
          <w:sz w:val="28"/>
          <w:szCs w:val="28"/>
        </w:rPr>
        <w:t>31</w:t>
      </w:r>
      <w:r>
        <w:rPr>
          <w:sz w:val="28"/>
          <w:szCs w:val="28"/>
        </w:rPr>
        <w:t>].</w:t>
      </w:r>
    </w:p>
    <w:p w:rsidR="00585E32" w:rsidRDefault="00EE14E8">
      <w:pPr>
        <w:pStyle w:val="af1"/>
        <w:jc w:val="both"/>
        <w:rPr>
          <w:sz w:val="28"/>
          <w:szCs w:val="28"/>
        </w:rPr>
      </w:pPr>
      <w:r>
        <w:rPr>
          <w:sz w:val="28"/>
          <w:szCs w:val="28"/>
        </w:rPr>
        <w:t>The obtained bacterial spectrum data files were imported into FlexAnalysis software version 2.4 (Bruker Daltonics, Germany) [</w:t>
      </w:r>
      <w:r w:rsidR="00714AC9" w:rsidRPr="00714AC9">
        <w:rPr>
          <w:sz w:val="28"/>
          <w:szCs w:val="28"/>
        </w:rPr>
        <w:t>32</w:t>
      </w:r>
      <w:r>
        <w:rPr>
          <w:sz w:val="28"/>
          <w:szCs w:val="28"/>
        </w:rPr>
        <w:t>] for automated peak detection.</w:t>
      </w:r>
      <w:r>
        <w:rPr>
          <w:sz w:val="28"/>
          <w:szCs w:val="28"/>
        </w:rPr>
        <w:br/>
        <w:t>Discriminatory peaks identified after outlier removal were further analyzed using MALDI Biotyper SW software (Bruker Daltonics).</w:t>
      </w:r>
    </w:p>
    <w:p w:rsidR="00585E32" w:rsidRDefault="00EE14E8">
      <w:pPr>
        <w:pStyle w:val="af1"/>
        <w:jc w:val="both"/>
        <w:rPr>
          <w:sz w:val="28"/>
          <w:szCs w:val="28"/>
        </w:rPr>
      </w:pPr>
      <w:r>
        <w:rPr>
          <w:sz w:val="28"/>
          <w:szCs w:val="28"/>
        </w:rPr>
        <w:lastRenderedPageBreak/>
        <w:t xml:space="preserve">This data processing approach allowed for high-precision characterization of the genetic diversity of </w:t>
      </w:r>
      <w:r>
        <w:rPr>
          <w:rStyle w:val="a4"/>
          <w:sz w:val="28"/>
          <w:szCs w:val="28"/>
        </w:rPr>
        <w:t>K. pneumoniae</w:t>
      </w:r>
      <w:r>
        <w:rPr>
          <w:sz w:val="28"/>
          <w:szCs w:val="28"/>
        </w:rPr>
        <w:t xml:space="preserve"> isolates and provided a reliable basis for subsequent subspecies typing and epidemiological analysis.</w:t>
      </w:r>
    </w:p>
    <w:p w:rsidR="00585E32" w:rsidRDefault="00EE14E8">
      <w:pPr>
        <w:pStyle w:val="af1"/>
        <w:jc w:val="both"/>
        <w:rPr>
          <w:sz w:val="28"/>
          <w:szCs w:val="28"/>
        </w:rPr>
      </w:pPr>
      <w:r>
        <w:rPr>
          <w:sz w:val="28"/>
          <w:szCs w:val="28"/>
        </w:rPr>
        <w:t>Analysis of antimicrobial susceptibility and group comparisons were performed using the specialized online platform AMRcloud (</w:t>
      </w:r>
      <w:hyperlink r:id="rId8" w:tgtFrame="_new" w:history="1">
        <w:r>
          <w:rPr>
            <w:rStyle w:val="a5"/>
            <w:sz w:val="28"/>
            <w:szCs w:val="28"/>
          </w:rPr>
          <w:t>http://amrcloud.net</w:t>
        </w:r>
      </w:hyperlink>
      <w:r>
        <w:rPr>
          <w:sz w:val="28"/>
          <w:szCs w:val="28"/>
        </w:rPr>
        <w:t>) [</w:t>
      </w:r>
      <w:r w:rsidR="00714AC9" w:rsidRPr="00714AC9">
        <w:rPr>
          <w:sz w:val="28"/>
          <w:szCs w:val="28"/>
        </w:rPr>
        <w:t>30</w:t>
      </w:r>
      <w:r>
        <w:rPr>
          <w:sz w:val="28"/>
          <w:szCs w:val="28"/>
        </w:rPr>
        <w:t>]. This unique Russian platform is a web application for analyzing and sharing antibiotic resistance monitoring data, developed by the Institute of Antimicrobial Chemotherapy at Smolensk State Medical University [</w:t>
      </w:r>
      <w:r w:rsidR="00714AC9" w:rsidRPr="00714AC9">
        <w:rPr>
          <w:sz w:val="28"/>
          <w:szCs w:val="28"/>
        </w:rPr>
        <w:t>33-35</w:t>
      </w:r>
      <w:r>
        <w:rPr>
          <w:sz w:val="28"/>
          <w:szCs w:val="28"/>
        </w:rPr>
        <w:t>].</w:t>
      </w:r>
    </w:p>
    <w:p w:rsidR="00585E32" w:rsidRDefault="00EE14E8">
      <w:pPr>
        <w:pStyle w:val="af1"/>
        <w:jc w:val="both"/>
        <w:rPr>
          <w:sz w:val="28"/>
          <w:szCs w:val="28"/>
        </w:rPr>
      </w:pPr>
      <w:r>
        <w:rPr>
          <w:sz w:val="28"/>
          <w:szCs w:val="28"/>
        </w:rPr>
        <w:t>The statistical approach implemented in AMRcloud ensures accurate estimation of resistance prevalence with confidence intervals, statistically valid comparisons between patient groups, control for multiple testing errors, and reproducibility of results according to international standards.</w:t>
      </w:r>
    </w:p>
    <w:p w:rsidR="00585E32" w:rsidRDefault="00EE14E8">
      <w:pPr>
        <w:pStyle w:val="af1"/>
        <w:jc w:val="both"/>
        <w:rPr>
          <w:sz w:val="28"/>
          <w:szCs w:val="28"/>
        </w:rPr>
      </w:pPr>
      <w:r>
        <w:rPr>
          <w:sz w:val="28"/>
          <w:szCs w:val="28"/>
        </w:rPr>
        <w:t>This comprehensive statistical methodology, combined with the capabilities of the AMRcloud platform, ensured a high level of reliability in the antimicrobial resistance study results for the isolated microorganisms.</w:t>
      </w:r>
    </w:p>
    <w:p w:rsidR="00585E32" w:rsidRPr="000D12A8" w:rsidRDefault="00585E32">
      <w:pPr>
        <w:spacing w:after="0" w:line="240" w:lineRule="auto"/>
        <w:ind w:firstLine="709"/>
        <w:jc w:val="both"/>
        <w:rPr>
          <w:rFonts w:ascii="Times New Roman" w:eastAsia="Times New Roman" w:hAnsi="Times New Roman"/>
          <w:sz w:val="28"/>
          <w:szCs w:val="28"/>
          <w:lang w:val="en-US" w:eastAsia="ru-RU"/>
        </w:rPr>
      </w:pPr>
    </w:p>
    <w:p w:rsidR="00585E32" w:rsidRDefault="00EE14E8">
      <w:pPr>
        <w:autoSpaceDE w:val="0"/>
        <w:autoSpaceDN w:val="0"/>
        <w:adjustRightInd w:val="0"/>
        <w:spacing w:after="0" w:line="240" w:lineRule="auto"/>
        <w:ind w:firstLine="567"/>
        <w:jc w:val="both"/>
        <w:rPr>
          <w:rFonts w:ascii="Times New Roman" w:eastAsia="TimesNewRoman" w:hAnsi="Times New Roman"/>
          <w:b/>
          <w:bCs/>
          <w:sz w:val="28"/>
          <w:szCs w:val="28"/>
        </w:rPr>
      </w:pPr>
      <w:r>
        <w:rPr>
          <w:rFonts w:ascii="Times New Roman" w:eastAsia="SimSun" w:hAnsi="Times New Roman"/>
          <w:b/>
          <w:bCs/>
          <w:sz w:val="28"/>
          <w:szCs w:val="28"/>
        </w:rPr>
        <w:t>CONCLUSIONS:</w:t>
      </w:r>
    </w:p>
    <w:p w:rsidR="00585E32" w:rsidRPr="000D12A8" w:rsidRDefault="00EE14E8">
      <w:pPr>
        <w:numPr>
          <w:ilvl w:val="0"/>
          <w:numId w:val="3"/>
        </w:numPr>
        <w:spacing w:after="0" w:line="240" w:lineRule="auto"/>
        <w:jc w:val="both"/>
        <w:rPr>
          <w:rFonts w:ascii="Times New Roman" w:eastAsia="SimSun" w:hAnsi="Times New Roman"/>
          <w:sz w:val="28"/>
          <w:szCs w:val="28"/>
          <w:lang w:val="en-US"/>
        </w:rPr>
      </w:pPr>
      <w:r w:rsidRPr="000D12A8">
        <w:rPr>
          <w:rFonts w:ascii="Times New Roman" w:eastAsia="SimSun" w:hAnsi="Times New Roman"/>
          <w:sz w:val="28"/>
          <w:szCs w:val="28"/>
          <w:lang w:val="en-US"/>
        </w:rPr>
        <w:t>It was established that the combination of multidrug-resistant tuberculosis (MDR-TB) with secondary nonspecific infection occurs significantly more often in patients with chronic and progressive forms, such as fibrocavernous pulmonary tuberculosis (16.5%, p&lt;0.05), as well as in patients with tuberculosis types "Relapse" (30.1%, p=0.017) and "Treatment after interruption" (12.62%, p&lt;0.001). The presence of resistant secondary microflora reduces the effectiveness of therapy: the proportion of successful treatment outcomes ("cured" and "treatment completed") in the MDR-TB group was 58.22% compared to 79.51% in the control group (p&lt;0.05).</w:t>
      </w:r>
    </w:p>
    <w:p w:rsidR="00585E32" w:rsidRPr="000D12A8" w:rsidRDefault="00EE14E8">
      <w:pPr>
        <w:numPr>
          <w:ilvl w:val="0"/>
          <w:numId w:val="3"/>
        </w:numPr>
        <w:spacing w:after="0" w:line="240" w:lineRule="auto"/>
        <w:jc w:val="both"/>
        <w:rPr>
          <w:rFonts w:ascii="Times New Roman" w:eastAsia="SimSun" w:hAnsi="Times New Roman"/>
          <w:bCs/>
          <w:color w:val="000000"/>
          <w:sz w:val="28"/>
          <w:szCs w:val="28"/>
          <w:lang w:val="en-US" w:eastAsia="ru-RU"/>
        </w:rPr>
      </w:pPr>
      <w:r w:rsidRPr="000D12A8">
        <w:rPr>
          <w:rFonts w:ascii="Times New Roman" w:eastAsia="SimSun" w:hAnsi="Times New Roman"/>
          <w:sz w:val="28"/>
          <w:szCs w:val="28"/>
          <w:lang w:val="en-US"/>
        </w:rPr>
        <w:t xml:space="preserve">The structure of secondary microflora in MDR-TB patients was dominated by Gram-negative microorganisms, particularly representatives of the order </w:t>
      </w:r>
      <w:r w:rsidRPr="00DB72C8">
        <w:rPr>
          <w:rFonts w:ascii="Times New Roman" w:eastAsia="SimSun" w:hAnsi="Times New Roman"/>
          <w:i/>
          <w:sz w:val="28"/>
          <w:szCs w:val="28"/>
          <w:lang w:val="en-US"/>
        </w:rPr>
        <w:t>Enterobacterales</w:t>
      </w:r>
      <w:r w:rsidRPr="000D12A8">
        <w:rPr>
          <w:rFonts w:ascii="Times New Roman" w:eastAsia="SimSun" w:hAnsi="Times New Roman"/>
          <w:sz w:val="28"/>
          <w:szCs w:val="28"/>
          <w:lang w:val="en-US"/>
        </w:rPr>
        <w:t xml:space="preserve"> (</w:t>
      </w:r>
      <w:r w:rsidRPr="00C152B0">
        <w:rPr>
          <w:rFonts w:ascii="Times New Roman" w:eastAsia="SimSun" w:hAnsi="Times New Roman"/>
          <w:i/>
          <w:sz w:val="28"/>
          <w:szCs w:val="28"/>
          <w:lang w:val="en-US"/>
        </w:rPr>
        <w:t>E. coli</w:t>
      </w:r>
      <w:r w:rsidRPr="000D12A8">
        <w:rPr>
          <w:rFonts w:ascii="Times New Roman" w:eastAsia="SimSun" w:hAnsi="Times New Roman"/>
          <w:sz w:val="28"/>
          <w:szCs w:val="28"/>
          <w:lang w:val="en-US"/>
        </w:rPr>
        <w:t xml:space="preserve"> – 27.2%, </w:t>
      </w:r>
      <w:r w:rsidRPr="00C152B0">
        <w:rPr>
          <w:rFonts w:ascii="Times New Roman" w:eastAsia="SimSun" w:hAnsi="Times New Roman"/>
          <w:i/>
          <w:sz w:val="28"/>
          <w:szCs w:val="28"/>
          <w:lang w:val="en-US"/>
        </w:rPr>
        <w:t>Klebsiella spp.</w:t>
      </w:r>
      <w:r w:rsidRPr="000D12A8">
        <w:rPr>
          <w:rFonts w:ascii="Times New Roman" w:eastAsia="SimSun" w:hAnsi="Times New Roman"/>
          <w:sz w:val="28"/>
          <w:szCs w:val="28"/>
          <w:lang w:val="en-US"/>
        </w:rPr>
        <w:t xml:space="preserve"> – 24.3%). The proportion of non-fermenting bacteria was 12.7% (</w:t>
      </w:r>
      <w:r w:rsidRPr="00C152B0">
        <w:rPr>
          <w:rFonts w:ascii="Times New Roman" w:eastAsia="SimSun" w:hAnsi="Times New Roman"/>
          <w:i/>
          <w:sz w:val="28"/>
          <w:szCs w:val="28"/>
          <w:lang w:val="en-US"/>
        </w:rPr>
        <w:t>A. baumannii</w:t>
      </w:r>
      <w:r w:rsidRPr="000D12A8">
        <w:rPr>
          <w:rFonts w:ascii="Times New Roman" w:eastAsia="SimSun" w:hAnsi="Times New Roman"/>
          <w:sz w:val="28"/>
          <w:szCs w:val="28"/>
          <w:lang w:val="en-US"/>
        </w:rPr>
        <w:t xml:space="preserve"> – 4.9%, </w:t>
      </w:r>
      <w:r w:rsidRPr="00C152B0">
        <w:rPr>
          <w:rFonts w:ascii="Times New Roman" w:eastAsia="SimSun" w:hAnsi="Times New Roman"/>
          <w:i/>
          <w:sz w:val="28"/>
          <w:szCs w:val="28"/>
          <w:lang w:val="en-US"/>
        </w:rPr>
        <w:t>P. aeruginosa</w:t>
      </w:r>
      <w:r w:rsidRPr="000D12A8">
        <w:rPr>
          <w:rFonts w:ascii="Times New Roman" w:eastAsia="SimSun" w:hAnsi="Times New Roman"/>
          <w:sz w:val="28"/>
          <w:szCs w:val="28"/>
          <w:lang w:val="en-US"/>
        </w:rPr>
        <w:t xml:space="preserve"> – 7.8%). Gram-positive bacteria (</w:t>
      </w:r>
      <w:r w:rsidRPr="00C152B0">
        <w:rPr>
          <w:rFonts w:ascii="Times New Roman" w:eastAsia="SimSun" w:hAnsi="Times New Roman"/>
          <w:i/>
          <w:sz w:val="28"/>
          <w:szCs w:val="28"/>
          <w:lang w:val="en-US"/>
        </w:rPr>
        <w:t>S. aureus</w:t>
      </w:r>
      <w:r w:rsidRPr="000D12A8">
        <w:rPr>
          <w:rFonts w:ascii="Times New Roman" w:eastAsia="SimSun" w:hAnsi="Times New Roman"/>
          <w:sz w:val="28"/>
          <w:szCs w:val="28"/>
          <w:lang w:val="en-US"/>
        </w:rPr>
        <w:t xml:space="preserve"> – 13.6%, </w:t>
      </w:r>
      <w:r w:rsidRPr="00C152B0">
        <w:rPr>
          <w:rFonts w:ascii="Times New Roman" w:eastAsia="SimSun" w:hAnsi="Times New Roman"/>
          <w:i/>
          <w:sz w:val="28"/>
          <w:szCs w:val="28"/>
          <w:lang w:val="en-US"/>
        </w:rPr>
        <w:t>S. pneumoniae</w:t>
      </w:r>
      <w:r w:rsidRPr="000D12A8">
        <w:rPr>
          <w:rFonts w:ascii="Times New Roman" w:eastAsia="SimSun" w:hAnsi="Times New Roman"/>
          <w:sz w:val="28"/>
          <w:szCs w:val="28"/>
          <w:lang w:val="en-US"/>
        </w:rPr>
        <w:t xml:space="preserve"> – 5.8%) were less frequent. No statistically significant differences in the microflora structure were found between the MDR-TB and drug-sensitive TB groups.</w:t>
      </w:r>
    </w:p>
    <w:p w:rsidR="00585E32" w:rsidRPr="000D12A8" w:rsidRDefault="00EE14E8">
      <w:pPr>
        <w:spacing w:after="0" w:line="240" w:lineRule="auto"/>
        <w:jc w:val="both"/>
        <w:rPr>
          <w:rFonts w:ascii="Times New Roman" w:eastAsia="SimSun" w:hAnsi="Times New Roman"/>
          <w:bCs/>
          <w:color w:val="000000"/>
          <w:sz w:val="28"/>
          <w:szCs w:val="28"/>
          <w:lang w:val="en-US" w:eastAsia="ru-RU"/>
        </w:rPr>
      </w:pPr>
      <w:r w:rsidRPr="000D12A8">
        <w:rPr>
          <w:rFonts w:ascii="Times New Roman" w:eastAsia="SimSun" w:hAnsi="Times New Roman"/>
          <w:bCs/>
          <w:color w:val="000000"/>
          <w:sz w:val="28"/>
          <w:szCs w:val="28"/>
          <w:lang w:val="en-US" w:eastAsia="ru-RU"/>
        </w:rPr>
        <w:t xml:space="preserve">3. </w:t>
      </w:r>
      <w:r w:rsidRPr="000D12A8">
        <w:rPr>
          <w:rFonts w:ascii="Times New Roman" w:eastAsia="SimSun" w:hAnsi="Times New Roman"/>
          <w:sz w:val="28"/>
          <w:szCs w:val="28"/>
          <w:lang w:val="en-US"/>
        </w:rPr>
        <w:t xml:space="preserve">Carbapenems (with susceptibility &gt;80% among </w:t>
      </w:r>
      <w:r w:rsidR="00DB72C8" w:rsidRPr="00DB72C8">
        <w:rPr>
          <w:rFonts w:ascii="Times New Roman" w:eastAsia="SimSun" w:hAnsi="Times New Roman"/>
          <w:i/>
          <w:sz w:val="28"/>
          <w:szCs w:val="28"/>
          <w:lang w:val="en-US"/>
        </w:rPr>
        <w:t>Enterobacterales</w:t>
      </w:r>
      <w:r w:rsidR="00DB72C8" w:rsidRPr="000D12A8">
        <w:rPr>
          <w:rFonts w:ascii="Times New Roman" w:eastAsia="SimSun" w:hAnsi="Times New Roman"/>
          <w:sz w:val="28"/>
          <w:szCs w:val="28"/>
          <w:lang w:val="en-US"/>
        </w:rPr>
        <w:t xml:space="preserve"> (</w:t>
      </w:r>
      <w:r w:rsidRPr="000D12A8">
        <w:rPr>
          <w:rFonts w:ascii="Times New Roman" w:eastAsia="SimSun" w:hAnsi="Times New Roman"/>
          <w:sz w:val="28"/>
          <w:szCs w:val="28"/>
          <w:lang w:val="en-US"/>
        </w:rPr>
        <w:t>and &gt;50% among non-fermenting bacteria) and aminoglycosides (susceptibility to gentamicin &gt;80%, amikacin &gt;90%) showed the highest activity against Gram-negative bacteria. A high frequency of resistance to penicillins (over 50%) was registered, which limits their clinical use.</w:t>
      </w:r>
      <w:r w:rsidRPr="000D12A8">
        <w:rPr>
          <w:rFonts w:ascii="Times New Roman" w:eastAsia="SimSun" w:hAnsi="Times New Roman"/>
          <w:bCs/>
          <w:color w:val="000000"/>
          <w:sz w:val="28"/>
          <w:szCs w:val="28"/>
          <w:lang w:val="en-US" w:eastAsia="ru-RU"/>
        </w:rPr>
        <w:t>.</w:t>
      </w:r>
    </w:p>
    <w:p w:rsidR="00585E32" w:rsidRPr="000D12A8" w:rsidRDefault="00EE14E8">
      <w:pPr>
        <w:spacing w:after="0" w:line="240" w:lineRule="auto"/>
        <w:jc w:val="both"/>
        <w:rPr>
          <w:rFonts w:ascii="Times New Roman" w:eastAsia="SimSun" w:hAnsi="Times New Roman"/>
          <w:bCs/>
          <w:color w:val="000000"/>
          <w:sz w:val="28"/>
          <w:szCs w:val="28"/>
          <w:lang w:val="en-US" w:eastAsia="ru-RU"/>
        </w:rPr>
      </w:pPr>
      <w:r w:rsidRPr="000D12A8">
        <w:rPr>
          <w:rFonts w:ascii="Times New Roman" w:eastAsia="SimSun" w:hAnsi="Times New Roman"/>
          <w:bCs/>
          <w:color w:val="000000"/>
          <w:sz w:val="28"/>
          <w:szCs w:val="28"/>
          <w:lang w:val="en-US" w:eastAsia="ru-RU"/>
        </w:rPr>
        <w:t xml:space="preserve">4. </w:t>
      </w:r>
      <w:r w:rsidRPr="000D12A8">
        <w:rPr>
          <w:rFonts w:ascii="Times New Roman" w:eastAsia="SimSun" w:hAnsi="Times New Roman"/>
          <w:sz w:val="28"/>
          <w:szCs w:val="28"/>
          <w:lang w:val="en-US"/>
        </w:rPr>
        <w:t>A significantly decreased in vitro susceptibility of secondary microflora K. pneumoniae to levofloxacin was found in the MDR-TB group (resistance rate 40%, p&lt;0.05). This is likely due to selective pressure from the use of this antibiotic in MDR-TB treatment regimens.</w:t>
      </w:r>
    </w:p>
    <w:p w:rsidR="00585E32" w:rsidRPr="000D12A8" w:rsidRDefault="00EE14E8">
      <w:pPr>
        <w:spacing w:after="0" w:line="240" w:lineRule="auto"/>
        <w:jc w:val="both"/>
        <w:rPr>
          <w:rFonts w:ascii="Times New Roman" w:eastAsia="SimSun" w:hAnsi="Times New Roman"/>
          <w:bCs/>
          <w:color w:val="000000"/>
          <w:sz w:val="28"/>
          <w:szCs w:val="28"/>
          <w:lang w:val="en-US" w:eastAsia="ru-RU"/>
        </w:rPr>
      </w:pPr>
      <w:r w:rsidRPr="000D12A8">
        <w:rPr>
          <w:rFonts w:ascii="Times New Roman" w:eastAsia="SimSun" w:hAnsi="Times New Roman"/>
          <w:bCs/>
          <w:color w:val="000000"/>
          <w:sz w:val="28"/>
          <w:szCs w:val="28"/>
          <w:lang w:val="en-US" w:eastAsia="ru-RU"/>
        </w:rPr>
        <w:lastRenderedPageBreak/>
        <w:t xml:space="preserve">5. </w:t>
      </w:r>
      <w:r w:rsidRPr="000D12A8">
        <w:rPr>
          <w:rFonts w:ascii="Times New Roman" w:eastAsia="SimSun" w:hAnsi="Times New Roman"/>
          <w:sz w:val="28"/>
          <w:szCs w:val="28"/>
          <w:lang w:val="en-US"/>
        </w:rPr>
        <w:t xml:space="preserve">Subspecies typing of </w:t>
      </w:r>
      <w:r w:rsidRPr="00C152B0">
        <w:rPr>
          <w:rFonts w:ascii="Times New Roman" w:eastAsia="SimSun" w:hAnsi="Times New Roman"/>
          <w:i/>
          <w:sz w:val="28"/>
          <w:szCs w:val="28"/>
          <w:lang w:val="en-US"/>
        </w:rPr>
        <w:t>K. pneumoniae</w:t>
      </w:r>
      <w:r w:rsidRPr="000D12A8">
        <w:rPr>
          <w:rFonts w:ascii="Times New Roman" w:eastAsia="SimSun" w:hAnsi="Times New Roman"/>
          <w:sz w:val="28"/>
          <w:szCs w:val="28"/>
          <w:lang w:val="en-US"/>
        </w:rPr>
        <w:t xml:space="preserve"> strains revealed considerable genetic diversity, indicating a polyclonal nature of the infection and suggesting predominantly different sources of infection.</w:t>
      </w:r>
    </w:p>
    <w:p w:rsidR="00585E32" w:rsidRPr="000D12A8" w:rsidRDefault="00585E32">
      <w:pPr>
        <w:spacing w:after="0" w:line="240" w:lineRule="auto"/>
        <w:jc w:val="both"/>
        <w:rPr>
          <w:rFonts w:ascii="Times New Roman" w:eastAsia="SimSun" w:hAnsi="Times New Roman"/>
          <w:b/>
          <w:sz w:val="28"/>
          <w:szCs w:val="28"/>
          <w:lang w:val="en-US" w:eastAsia="ru-RU"/>
        </w:rPr>
      </w:pPr>
    </w:p>
    <w:p w:rsidR="00585E32" w:rsidRDefault="00EE14E8">
      <w:pPr>
        <w:tabs>
          <w:tab w:val="left" w:pos="0"/>
          <w:tab w:val="left" w:pos="709"/>
        </w:tabs>
        <w:spacing w:after="0" w:line="240" w:lineRule="auto"/>
        <w:ind w:left="360"/>
        <w:jc w:val="both"/>
        <w:rPr>
          <w:rFonts w:ascii="Times New Roman" w:hAnsi="Times New Roman"/>
          <w:b/>
          <w:bCs/>
          <w:color w:val="000000" w:themeColor="text1"/>
          <w:sz w:val="28"/>
          <w:szCs w:val="28"/>
        </w:rPr>
      </w:pPr>
      <w:r>
        <w:rPr>
          <w:rFonts w:ascii="Times New Roman" w:eastAsia="SimSun" w:hAnsi="Times New Roman"/>
          <w:b/>
          <w:bCs/>
          <w:sz w:val="28"/>
          <w:szCs w:val="28"/>
        </w:rPr>
        <w:t>Practical Recommendations</w:t>
      </w:r>
    </w:p>
    <w:p w:rsidR="00585E32" w:rsidRPr="000D12A8" w:rsidRDefault="00EE14E8">
      <w:pPr>
        <w:numPr>
          <w:ilvl w:val="0"/>
          <w:numId w:val="4"/>
        </w:numPr>
        <w:tabs>
          <w:tab w:val="clear" w:pos="720"/>
          <w:tab w:val="left" w:pos="0"/>
          <w:tab w:val="left" w:pos="709"/>
        </w:tabs>
        <w:spacing w:after="0" w:line="240" w:lineRule="auto"/>
        <w:jc w:val="both"/>
        <w:rPr>
          <w:rFonts w:ascii="Times New Roman" w:hAnsi="Times New Roman"/>
          <w:bCs/>
          <w:color w:val="000000" w:themeColor="text1"/>
          <w:sz w:val="28"/>
          <w:szCs w:val="28"/>
          <w:lang w:val="en-US"/>
        </w:rPr>
      </w:pPr>
      <w:r w:rsidRPr="000D12A8">
        <w:rPr>
          <w:rFonts w:ascii="Times New Roman" w:eastAsia="SimSun" w:hAnsi="Times New Roman"/>
          <w:sz w:val="28"/>
          <w:szCs w:val="28"/>
          <w:lang w:val="en-US"/>
        </w:rPr>
        <w:t>Patients with multidrug-resistant tuberculosis (MDR-TB) should undergo microbiological examination for early detection and management of secondary infections.</w:t>
      </w:r>
    </w:p>
    <w:p w:rsidR="00585E32" w:rsidRPr="000D12A8" w:rsidRDefault="00EE14E8">
      <w:pPr>
        <w:numPr>
          <w:ilvl w:val="0"/>
          <w:numId w:val="4"/>
        </w:numPr>
        <w:tabs>
          <w:tab w:val="clear" w:pos="720"/>
          <w:tab w:val="left" w:pos="0"/>
          <w:tab w:val="left" w:pos="709"/>
        </w:tabs>
        <w:spacing w:after="0" w:line="240" w:lineRule="auto"/>
        <w:jc w:val="both"/>
        <w:rPr>
          <w:rFonts w:ascii="Times New Roman" w:hAnsi="Times New Roman"/>
          <w:sz w:val="28"/>
          <w:szCs w:val="28"/>
          <w:lang w:val="en-US"/>
        </w:rPr>
      </w:pPr>
      <w:r w:rsidRPr="000D12A8">
        <w:rPr>
          <w:rFonts w:ascii="Times New Roman" w:eastAsia="SimSun" w:hAnsi="Times New Roman"/>
          <w:sz w:val="28"/>
          <w:szCs w:val="28"/>
          <w:lang w:val="en-US"/>
        </w:rPr>
        <w:t>When prescribing empirical therapy for secondary infections in MDR-TB patients, emphasis should be placed on agents active against Gram-negative bacteria, especially Enterobacterales and non-fermenting pathogens.</w:t>
      </w:r>
    </w:p>
    <w:p w:rsidR="00585E32" w:rsidRPr="000D12A8" w:rsidRDefault="00EE14E8">
      <w:pPr>
        <w:numPr>
          <w:ilvl w:val="0"/>
          <w:numId w:val="4"/>
        </w:numPr>
        <w:tabs>
          <w:tab w:val="clear" w:pos="720"/>
          <w:tab w:val="left" w:pos="0"/>
          <w:tab w:val="left" w:pos="709"/>
        </w:tabs>
        <w:spacing w:after="0" w:line="240" w:lineRule="auto"/>
        <w:jc w:val="both"/>
        <w:rPr>
          <w:rFonts w:ascii="Times New Roman" w:hAnsi="Times New Roman"/>
          <w:sz w:val="28"/>
          <w:szCs w:val="28"/>
          <w:lang w:val="en-US"/>
        </w:rPr>
      </w:pPr>
      <w:r w:rsidRPr="000D12A8">
        <w:rPr>
          <w:rFonts w:ascii="Times New Roman" w:hAnsi="Times New Roman"/>
          <w:sz w:val="28"/>
          <w:szCs w:val="28"/>
          <w:lang w:val="en-US"/>
        </w:rPr>
        <w:t>Carbapenems and aminoglycosides (in particular, amikacin) can be considered drugs of choice for empirical treatment of severe infections caused by Gram-negative microflora. The use of penicillins is not recommended without sensitivity testing results.</w:t>
      </w:r>
    </w:p>
    <w:p w:rsidR="00585E32" w:rsidRDefault="00EE14E8">
      <w:pPr>
        <w:numPr>
          <w:ilvl w:val="0"/>
          <w:numId w:val="4"/>
        </w:numPr>
        <w:tabs>
          <w:tab w:val="clear" w:pos="720"/>
          <w:tab w:val="left" w:pos="0"/>
          <w:tab w:val="left" w:pos="709"/>
        </w:tabs>
        <w:spacing w:after="0" w:line="240" w:lineRule="auto"/>
        <w:jc w:val="both"/>
        <w:rPr>
          <w:rFonts w:ascii="Times New Roman" w:hAnsi="Times New Roman"/>
          <w:sz w:val="28"/>
          <w:szCs w:val="28"/>
        </w:rPr>
      </w:pPr>
      <w:r w:rsidRPr="000D12A8">
        <w:rPr>
          <w:rFonts w:ascii="Times New Roman" w:hAnsi="Times New Roman"/>
          <w:sz w:val="28"/>
          <w:szCs w:val="28"/>
          <w:lang w:val="en-US"/>
        </w:rPr>
        <w:t xml:space="preserve">Levofloxacin should be used cautiously for treating secondary infections in MDR-TB patients. </w:t>
      </w:r>
      <w:r>
        <w:rPr>
          <w:rFonts w:ascii="Times New Roman" w:hAnsi="Times New Roman"/>
          <w:sz w:val="28"/>
          <w:szCs w:val="28"/>
        </w:rPr>
        <w:t>Sensitivity testing is advisable prior to its prescription.</w:t>
      </w: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0D12A8" w:rsidRDefault="000D12A8">
      <w:pPr>
        <w:tabs>
          <w:tab w:val="left" w:pos="0"/>
          <w:tab w:val="left" w:pos="709"/>
        </w:tabs>
        <w:spacing w:after="0" w:line="240" w:lineRule="auto"/>
        <w:jc w:val="both"/>
        <w:rPr>
          <w:rFonts w:ascii="Times New Roman" w:hAnsi="Times New Roman"/>
          <w:color w:val="000000" w:themeColor="text1"/>
          <w:sz w:val="28"/>
          <w:szCs w:val="28"/>
        </w:rPr>
      </w:pPr>
    </w:p>
    <w:p w:rsidR="000D12A8" w:rsidRDefault="000D12A8">
      <w:pPr>
        <w:tabs>
          <w:tab w:val="left" w:pos="0"/>
          <w:tab w:val="left" w:pos="709"/>
        </w:tabs>
        <w:spacing w:after="0" w:line="240" w:lineRule="auto"/>
        <w:jc w:val="both"/>
        <w:rPr>
          <w:rFonts w:ascii="Times New Roman" w:hAnsi="Times New Roman"/>
          <w:color w:val="000000" w:themeColor="text1"/>
          <w:sz w:val="28"/>
          <w:szCs w:val="28"/>
        </w:rPr>
      </w:pPr>
    </w:p>
    <w:p w:rsidR="000D12A8" w:rsidRDefault="000D12A8">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rPr>
      </w:pPr>
    </w:p>
    <w:p w:rsidR="00585E32" w:rsidRDefault="00EE14E8">
      <w:pPr>
        <w:overflowPunct w:val="0"/>
        <w:autoSpaceDE w:val="0"/>
        <w:autoSpaceDN w:val="0"/>
        <w:adjustRightInd w:val="0"/>
        <w:spacing w:after="0" w:line="240" w:lineRule="auto"/>
        <w:contextualSpacing/>
        <w:jc w:val="both"/>
        <w:textAlignment w:val="baseline"/>
        <w:rPr>
          <w:rFonts w:ascii="Times New Roman" w:eastAsia="SimSun" w:hAnsi="Times New Roman"/>
          <w:sz w:val="28"/>
          <w:szCs w:val="28"/>
        </w:rPr>
      </w:pPr>
      <w:r>
        <w:rPr>
          <w:rFonts w:ascii="Times New Roman" w:eastAsia="SimSun" w:hAnsi="Times New Roman"/>
          <w:sz w:val="28"/>
          <w:szCs w:val="28"/>
        </w:rPr>
        <w:t>References</w:t>
      </w:r>
    </w:p>
    <w:p w:rsidR="000D12A8" w:rsidRPr="00C45606" w:rsidRDefault="000D12A8" w:rsidP="000D12A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sz w:val="28"/>
          <w:szCs w:val="28"/>
          <w:lang w:val="kk-KZ" w:eastAsia="ru-RU"/>
        </w:rPr>
      </w:pPr>
      <w:r w:rsidRPr="00C45606">
        <w:rPr>
          <w:rFonts w:ascii="Times New Roman" w:eastAsia="Times New Roman" w:hAnsi="Times New Roman"/>
          <w:sz w:val="28"/>
          <w:szCs w:val="28"/>
          <w:lang w:val="kk-KZ" w:eastAsia="ru-RU"/>
        </w:rPr>
        <w:t>1 . World Health Organization</w:t>
      </w:r>
      <w:r w:rsidRPr="00C45606">
        <w:rPr>
          <w:rFonts w:ascii="Times New Roman" w:eastAsia="Times New Roman" w:hAnsi="Times New Roman"/>
          <w:sz w:val="24"/>
          <w:szCs w:val="24"/>
          <w:lang w:val="kk-KZ" w:eastAsia="ru-RU"/>
        </w:rPr>
        <w:t xml:space="preserve">. </w:t>
      </w:r>
      <w:r w:rsidRPr="00C45606">
        <w:rPr>
          <w:rFonts w:ascii="Times New Roman" w:eastAsia="Times New Roman" w:hAnsi="Times New Roman"/>
          <w:sz w:val="28"/>
          <w:szCs w:val="28"/>
          <w:lang w:val="kk-KZ" w:eastAsia="ru-RU"/>
        </w:rPr>
        <w:t>Global Tuberculosis Report 2023 Geneva.</w:t>
      </w:r>
    </w:p>
    <w:p w:rsidR="000D12A8"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563C1"/>
          <w:sz w:val="28"/>
          <w:szCs w:val="28"/>
          <w:u w:val="single"/>
          <w:lang w:val="kk-KZ" w:eastAsia="ru-RU"/>
        </w:rPr>
      </w:pPr>
      <w:r w:rsidRPr="00C45606">
        <w:rPr>
          <w:rFonts w:ascii="Times New Roman" w:eastAsia="Times New Roman" w:hAnsi="Times New Roman"/>
          <w:sz w:val="28"/>
          <w:szCs w:val="28"/>
          <w:lang w:val="kk-KZ" w:eastAsia="ru-RU"/>
        </w:rPr>
        <w:t xml:space="preserve">2. </w:t>
      </w:r>
      <w:hyperlink r:id="rId9" w:history="1">
        <w:r w:rsidRPr="00C45606">
          <w:rPr>
            <w:rFonts w:ascii="Times New Roman" w:eastAsia="Times New Roman" w:hAnsi="Times New Roman"/>
            <w:color w:val="0563C1"/>
            <w:sz w:val="28"/>
            <w:szCs w:val="28"/>
            <w:u w:val="single"/>
            <w:lang w:val="kk-KZ" w:eastAsia="ru-RU"/>
          </w:rPr>
          <w:t>https://www.who.int/ru/news/item/17-05-2024-who-updates-list-of-drug-resistant-bacteria-most-threatening-to-human-health</w:t>
        </w:r>
      </w:hyperlink>
    </w:p>
    <w:p w:rsidR="000D12A8" w:rsidRPr="00FE43D7"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val="en-US" w:eastAsia="ru-RU"/>
        </w:rPr>
        <w:t>3</w:t>
      </w:r>
      <w:r w:rsidRPr="005175F0">
        <w:rPr>
          <w:rFonts w:ascii="Times New Roman" w:eastAsia="Times New Roman" w:hAnsi="Times New Roman"/>
          <w:color w:val="000000" w:themeColor="text1"/>
          <w:sz w:val="28"/>
          <w:szCs w:val="28"/>
          <w:lang w:val="en-US" w:eastAsia="ru-RU"/>
        </w:rPr>
        <w:t xml:space="preserve">. </w:t>
      </w:r>
      <w:r w:rsidRPr="00FE43D7">
        <w:rPr>
          <w:rFonts w:ascii="Times New Roman" w:eastAsia="Times New Roman" w:hAnsi="Times New Roman"/>
          <w:color w:val="000000" w:themeColor="text1"/>
          <w:sz w:val="28"/>
          <w:szCs w:val="28"/>
          <w:lang w:val="en-US" w:eastAsia="ru-RU"/>
        </w:rPr>
        <w:t>Sharma A., Hill A., Kurbatova E., van der Walt M., Kvasnovsky C., Tupasi T., et al. Estimating the future burden of multidrug-resistant and extensively drug-</w:t>
      </w:r>
      <w:r w:rsidRPr="00FE43D7">
        <w:rPr>
          <w:rFonts w:ascii="Times New Roman" w:eastAsia="Times New Roman" w:hAnsi="Times New Roman"/>
          <w:color w:val="000000" w:themeColor="text1"/>
          <w:sz w:val="28"/>
          <w:szCs w:val="28"/>
          <w:lang w:val="en-US" w:eastAsia="ru-RU"/>
        </w:rPr>
        <w:lastRenderedPageBreak/>
        <w:t>resistant tuberculosis in India, the Philippines, Russia, and South Africa: a mathematical modelling study // The Lancet Infectious Diseases. – 2017. – Vol. 17, № 7. – P. 707–715</w:t>
      </w:r>
    </w:p>
    <w:p w:rsidR="003C3428" w:rsidRPr="003C3428" w:rsidRDefault="000D12A8" w:rsidP="003C342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sz w:val="28"/>
          <w:szCs w:val="28"/>
          <w:lang w:val="en-US" w:eastAsia="ru-RU"/>
        </w:rPr>
      </w:pPr>
      <w:r w:rsidRPr="003C3428">
        <w:rPr>
          <w:rFonts w:ascii="Times New Roman" w:eastAsia="Times New Roman" w:hAnsi="Times New Roman"/>
          <w:color w:val="000000" w:themeColor="text1"/>
          <w:sz w:val="28"/>
          <w:szCs w:val="28"/>
          <w:lang w:val="en-US" w:eastAsia="ru-RU"/>
        </w:rPr>
        <w:t xml:space="preserve">4. </w:t>
      </w:r>
      <w:r w:rsidR="003C3428" w:rsidRPr="003C3428">
        <w:rPr>
          <w:rFonts w:ascii="Times New Roman" w:eastAsia="Times New Roman" w:hAnsi="Times New Roman"/>
          <w:color w:val="000000"/>
          <w:sz w:val="28"/>
          <w:szCs w:val="28"/>
          <w:lang w:val="en-US" w:eastAsia="ru-RU"/>
        </w:rPr>
        <w:t>Available at: </w:t>
      </w:r>
      <w:hyperlink r:id="rId10" w:history="1">
        <w:r w:rsidR="003C3428" w:rsidRPr="003C3428">
          <w:rPr>
            <w:rFonts w:ascii="Times New Roman" w:eastAsia="Times New Roman" w:hAnsi="Times New Roman"/>
            <w:color w:val="0563C1"/>
            <w:sz w:val="28"/>
            <w:szCs w:val="28"/>
            <w:u w:val="single"/>
            <w:lang w:val="en-US" w:eastAsia="ru-RU"/>
          </w:rPr>
          <w:t>https://endtb.org/kazakhstan</w:t>
        </w:r>
      </w:hyperlink>
      <w:r w:rsidR="003C3428" w:rsidRPr="003C3428">
        <w:rPr>
          <w:rFonts w:ascii="Times New Roman" w:eastAsia="Times New Roman" w:hAnsi="Times New Roman"/>
          <w:color w:val="000000"/>
          <w:sz w:val="28"/>
          <w:szCs w:val="28"/>
          <w:lang w:val="en-US" w:eastAsia="ru-RU"/>
        </w:rPr>
        <w:t> (Accessed December 24, 2023).</w:t>
      </w:r>
    </w:p>
    <w:p w:rsidR="003C3428" w:rsidRPr="003C3428" w:rsidRDefault="003C3428" w:rsidP="003C3428">
      <w:pPr>
        <w:tabs>
          <w:tab w:val="left" w:pos="284"/>
          <w:tab w:val="left" w:pos="567"/>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val="en-US" w:eastAsia="ru-RU"/>
        </w:rPr>
      </w:pPr>
      <w:r w:rsidRPr="003C3428">
        <w:rPr>
          <w:rFonts w:ascii="Times New Roman" w:eastAsia="Times New Roman" w:hAnsi="Times New Roman"/>
          <w:color w:val="000000"/>
          <w:sz w:val="28"/>
          <w:szCs w:val="28"/>
          <w:lang w:val="en-US" w:eastAsia="ru-RU"/>
        </w:rPr>
        <w:t>5.</w:t>
      </w:r>
      <w:r w:rsidR="00DB72C8">
        <w:rPr>
          <w:rFonts w:ascii="Times New Roman" w:eastAsia="Times New Roman" w:hAnsi="Times New Roman"/>
          <w:color w:val="000000"/>
          <w:sz w:val="28"/>
          <w:szCs w:val="28"/>
          <w:lang w:val="en-US" w:eastAsia="ru-RU"/>
        </w:rPr>
        <w:t xml:space="preserve">Available </w:t>
      </w:r>
      <w:r w:rsidRPr="003C3428">
        <w:rPr>
          <w:rFonts w:ascii="Times New Roman" w:eastAsia="Times New Roman" w:hAnsi="Times New Roman"/>
          <w:color w:val="000000"/>
          <w:sz w:val="28"/>
          <w:szCs w:val="28"/>
          <w:lang w:val="en-US" w:eastAsia="ru-RU"/>
        </w:rPr>
        <w:t>at: https://www.who.int/news-room/fact-sheets/detail/tuberculosis (Accessed December 24, 2023).</w:t>
      </w:r>
    </w:p>
    <w:p w:rsidR="000D12A8" w:rsidRPr="005175F0" w:rsidRDefault="000D12A8" w:rsidP="003C342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6</w:t>
      </w:r>
      <w:r w:rsidRPr="005175F0">
        <w:rPr>
          <w:rFonts w:ascii="Times New Roman" w:eastAsia="Times New Roman" w:hAnsi="Times New Roman"/>
          <w:color w:val="000000" w:themeColor="text1"/>
          <w:sz w:val="28"/>
          <w:szCs w:val="28"/>
          <w:lang w:val="kk-KZ" w:eastAsia="ru-RU"/>
        </w:rPr>
        <w:t>. Skak K., Nurtazina Zh.B., Tabriz N.S. Tuberculosis multidrug-resistant. Literature reviews. Nauka i Zdravookhranenie [Science&amp; Healthcare]. – 2016. – 6 - pp. 179-192.</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bCs/>
          <w:color w:val="000000" w:themeColor="text1"/>
          <w:sz w:val="28"/>
          <w:szCs w:val="28"/>
          <w:lang w:val="kk-KZ" w:eastAsia="ru-RU"/>
        </w:rPr>
        <w:t>7</w:t>
      </w:r>
      <w:r w:rsidRPr="005175F0">
        <w:rPr>
          <w:rFonts w:ascii="Times New Roman" w:eastAsia="Times New Roman" w:hAnsi="Times New Roman"/>
          <w:bCs/>
          <w:color w:val="000000" w:themeColor="text1"/>
          <w:sz w:val="28"/>
          <w:szCs w:val="28"/>
          <w:lang w:val="kk-KZ" w:eastAsia="ru-RU"/>
        </w:rPr>
        <w:t>. Kuliya Skak, Nurlan S. Tabriz, Zhanara B. Nurtazina, Zhumat Mutaikhan</w:t>
      </w:r>
      <w:r w:rsidRPr="005175F0">
        <w:rPr>
          <w:rFonts w:ascii="Times New Roman" w:eastAsia="Times New Roman" w:hAnsi="Times New Roman"/>
          <w:color w:val="000000" w:themeColor="text1"/>
          <w:sz w:val="28"/>
          <w:szCs w:val="28"/>
          <w:lang w:val="kk-KZ" w:eastAsia="ru-RU"/>
        </w:rPr>
        <w:t> Drug-Resistant Tuberculosis and Modern Approaches towards its Diagnosis // International journal of clinical skills. – 2017. Vol. 11.</w:t>
      </w:r>
      <w:r w:rsidRPr="005175F0">
        <w:rPr>
          <w:rFonts w:ascii="Times New Roman" w:eastAsia="Times New Roman" w:hAnsi="Times New Roman"/>
          <w:color w:val="000000" w:themeColor="text1"/>
          <w:sz w:val="28"/>
          <w:szCs w:val="28"/>
          <w:lang w:eastAsia="ru-RU"/>
        </w:rPr>
        <w:t>,</w:t>
      </w:r>
      <w:r w:rsidRPr="005175F0">
        <w:rPr>
          <w:rFonts w:ascii="Times New Roman" w:eastAsia="Times New Roman" w:hAnsi="Times New Roman"/>
          <w:color w:val="000000" w:themeColor="text1"/>
          <w:sz w:val="28"/>
          <w:szCs w:val="28"/>
          <w:lang w:val="kk-KZ" w:eastAsia="ru-RU"/>
        </w:rPr>
        <w:t xml:space="preserve"> № 3. - P. 73-78.</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8</w:t>
      </w:r>
      <w:r w:rsidRPr="005175F0">
        <w:rPr>
          <w:rFonts w:ascii="Times New Roman" w:eastAsia="Times New Roman" w:hAnsi="Times New Roman"/>
          <w:color w:val="000000" w:themeColor="text1"/>
          <w:sz w:val="28"/>
          <w:szCs w:val="28"/>
          <w:lang w:val="kk-KZ" w:eastAsia="ru-RU"/>
        </w:rPr>
        <w:t xml:space="preserve">. Вишневский Б.И </w:t>
      </w:r>
      <w:r w:rsidRPr="005175F0">
        <w:rPr>
          <w:rFonts w:ascii="Times New Roman" w:eastAsia="Times New Roman" w:hAnsi="Times New Roman"/>
          <w:color w:val="000000" w:themeColor="text1"/>
          <w:sz w:val="28"/>
          <w:szCs w:val="28"/>
          <w:lang w:eastAsia="ru-RU"/>
        </w:rPr>
        <w:t xml:space="preserve">Лекарственная устойчивость микобактерий туберкулеза. </w:t>
      </w:r>
      <w:r w:rsidRPr="005175F0">
        <w:rPr>
          <w:rFonts w:ascii="Times New Roman" w:eastAsia="Times New Roman" w:hAnsi="Times New Roman"/>
          <w:color w:val="000000" w:themeColor="text1"/>
          <w:sz w:val="28"/>
          <w:szCs w:val="28"/>
          <w:lang w:val="kk-KZ" w:eastAsia="ru-RU"/>
        </w:rPr>
        <w:t>// Медицинский альянс.-2017.</w:t>
      </w:r>
      <w:r w:rsidRPr="005175F0">
        <w:rPr>
          <w:rFonts w:ascii="Times New Roman" w:eastAsia="Times New Roman" w:hAnsi="Times New Roman"/>
          <w:color w:val="000000" w:themeColor="text1"/>
          <w:sz w:val="28"/>
          <w:szCs w:val="28"/>
          <w:lang w:eastAsia="ru-RU"/>
        </w:rPr>
        <w:t>-</w:t>
      </w:r>
      <w:r w:rsidRPr="005175F0">
        <w:rPr>
          <w:rFonts w:ascii="Times New Roman" w:eastAsia="Times New Roman" w:hAnsi="Times New Roman"/>
          <w:color w:val="000000" w:themeColor="text1"/>
          <w:sz w:val="28"/>
          <w:szCs w:val="28"/>
          <w:lang w:val="kk-KZ" w:eastAsia="ru-RU"/>
        </w:rPr>
        <w:t xml:space="preserve"> </w:t>
      </w:r>
      <w:r w:rsidRPr="005175F0">
        <w:rPr>
          <w:rFonts w:ascii="Times New Roman" w:eastAsia="Times New Roman" w:hAnsi="Times New Roman"/>
          <w:color w:val="000000" w:themeColor="text1"/>
          <w:sz w:val="28"/>
          <w:szCs w:val="28"/>
          <w:lang w:eastAsia="ru-RU"/>
        </w:rPr>
        <w:t>№1 - С.29</w:t>
      </w:r>
      <w:r w:rsidRPr="005175F0">
        <w:rPr>
          <w:rFonts w:ascii="Times New Roman" w:eastAsia="Times New Roman" w:hAnsi="Times New Roman"/>
          <w:color w:val="000000" w:themeColor="text1"/>
          <w:sz w:val="28"/>
          <w:szCs w:val="28"/>
          <w:lang w:val="kk-KZ" w:eastAsia="ru-RU"/>
        </w:rPr>
        <w:t>-35</w:t>
      </w:r>
      <w:r w:rsidRPr="005175F0">
        <w:rPr>
          <w:rFonts w:ascii="Times New Roman" w:eastAsia="Times New Roman" w:hAnsi="Times New Roman"/>
          <w:color w:val="000000" w:themeColor="text1"/>
          <w:sz w:val="28"/>
          <w:szCs w:val="28"/>
          <w:lang w:eastAsia="ru-RU"/>
        </w:rPr>
        <w:t>.</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9</w:t>
      </w:r>
      <w:r w:rsidRPr="005175F0">
        <w:rPr>
          <w:rFonts w:ascii="Times New Roman" w:eastAsia="Times New Roman" w:hAnsi="Times New Roman"/>
          <w:color w:val="000000" w:themeColor="text1"/>
          <w:sz w:val="28"/>
          <w:szCs w:val="28"/>
          <w:lang w:val="kk-KZ" w:eastAsia="ru-RU"/>
        </w:rPr>
        <w:t>. Яблонский П.К., Вишневский Б.И., Соловьева Н.С., Маничева О.А., Догонадзе М.З., Журавлев В.Ю. Лекарственная устойчивость микобактерий туберкулеза при различных локализациях заболевания // Инфекция и иммунитет. - 2016. - №2. - С. 133–140.</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10</w:t>
      </w:r>
      <w:r w:rsidRPr="005175F0">
        <w:rPr>
          <w:rFonts w:ascii="Times New Roman" w:eastAsia="Times New Roman" w:hAnsi="Times New Roman"/>
          <w:color w:val="000000" w:themeColor="text1"/>
          <w:sz w:val="28"/>
          <w:szCs w:val="28"/>
          <w:lang w:val="kk-KZ" w:eastAsia="ru-RU"/>
        </w:rPr>
        <w:t>. Sagwa, E.L., Mantel-Teeuwisse, A.K. &amp; Ruswa, N.C. Occurrence and clinical management of moderate-to-severe adverse events during drug-resistant tuberculosis treatment: a retrospective cohort study. // J of Pharm Policy and Pract 7, 14 (2014). https://doi.org/10.1186/2052-3211-7-14</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val="kk-KZ" w:eastAsia="ru-RU"/>
        </w:rPr>
        <w:t>11</w:t>
      </w:r>
      <w:r w:rsidRPr="005175F0">
        <w:rPr>
          <w:rFonts w:ascii="Times New Roman" w:eastAsia="Times New Roman" w:hAnsi="Times New Roman"/>
          <w:color w:val="000000" w:themeColor="text1"/>
          <w:sz w:val="28"/>
          <w:szCs w:val="28"/>
          <w:lang w:val="kk-KZ" w:eastAsia="ru-RU"/>
        </w:rPr>
        <w:t xml:space="preserve">. Zagdyn, Zinaida &amp; Danilova, T. &amp; Kovalev, N. &amp; Kovelenov, A. &amp; Belyakov, N. &amp; Rumman, A. &amp; Rumman, Rawan &amp; Sadeghi, A. &amp; Cox, D. &amp; Pankovich, Jim &amp; Rosenes, R. &amp; Cooper, C. &amp; Wobeser, W. (2017). </w:t>
      </w:r>
      <w:r w:rsidRPr="005175F0">
        <w:rPr>
          <w:rFonts w:ascii="Times New Roman" w:eastAsia="Times New Roman" w:hAnsi="Times New Roman"/>
          <w:color w:val="000000" w:themeColor="text1"/>
          <w:sz w:val="28"/>
          <w:szCs w:val="28"/>
          <w:lang w:val="en-US" w:eastAsia="ru-RU"/>
        </w:rPr>
        <w:t xml:space="preserve">TB screening in HIV- infected prisoners, released prisoners and homeless persons in a multi-centre cohort study in the North-West Region of Russia. </w:t>
      </w:r>
      <w:r w:rsidRPr="005175F0">
        <w:rPr>
          <w:rFonts w:ascii="Times New Roman" w:eastAsia="Times New Roman" w:hAnsi="Times New Roman"/>
          <w:color w:val="000000" w:themeColor="text1"/>
          <w:sz w:val="28"/>
          <w:szCs w:val="28"/>
          <w:lang w:val="kk-KZ" w:eastAsia="ru-RU"/>
        </w:rPr>
        <w:t>//</w:t>
      </w:r>
      <w:r w:rsidRPr="005175F0">
        <w:rPr>
          <w:rFonts w:ascii="Times New Roman" w:eastAsia="Times New Roman" w:hAnsi="Times New Roman"/>
          <w:color w:val="000000" w:themeColor="text1"/>
          <w:sz w:val="28"/>
          <w:szCs w:val="28"/>
          <w:lang w:val="en-US" w:eastAsia="ru-RU"/>
        </w:rPr>
        <w:t xml:space="preserve"> Journal Infectology. -9. - 76-84. 10.22625/2072-6732-2017-9-1-76-84. </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5175F0">
        <w:rPr>
          <w:rFonts w:ascii="Times New Roman" w:eastAsia="Times New Roman" w:hAnsi="Times New Roman"/>
          <w:color w:val="000000" w:themeColor="text1"/>
          <w:sz w:val="28"/>
          <w:szCs w:val="28"/>
          <w:lang w:val="en-US" w:eastAsia="ru-RU"/>
        </w:rPr>
        <w:t>12. Skak K., Nurtazina Zh. B., Tabriz N.S. Characterizition and analysis of patients with drug resistent tuberculosis // Materials of the XIV international research and practice conference. Science</w:t>
      </w:r>
      <w:r w:rsidRPr="005175F0">
        <w:rPr>
          <w:rFonts w:ascii="Times New Roman" w:eastAsia="Times New Roman" w:hAnsi="Times New Roman"/>
          <w:color w:val="000000" w:themeColor="text1"/>
          <w:sz w:val="28"/>
          <w:szCs w:val="28"/>
          <w:lang w:eastAsia="ru-RU"/>
        </w:rPr>
        <w:t xml:space="preserve"> </w:t>
      </w:r>
      <w:r w:rsidRPr="005175F0">
        <w:rPr>
          <w:rFonts w:ascii="Times New Roman" w:eastAsia="Times New Roman" w:hAnsi="Times New Roman"/>
          <w:color w:val="000000" w:themeColor="text1"/>
          <w:sz w:val="28"/>
          <w:szCs w:val="28"/>
          <w:lang w:val="en-US" w:eastAsia="ru-RU"/>
        </w:rPr>
        <w:t>and</w:t>
      </w:r>
      <w:r w:rsidRPr="005175F0">
        <w:rPr>
          <w:rFonts w:ascii="Times New Roman" w:eastAsia="Times New Roman" w:hAnsi="Times New Roman"/>
          <w:color w:val="000000" w:themeColor="text1"/>
          <w:sz w:val="28"/>
          <w:szCs w:val="28"/>
          <w:lang w:eastAsia="ru-RU"/>
        </w:rPr>
        <w:t xml:space="preserve"> </w:t>
      </w:r>
      <w:r w:rsidRPr="005175F0">
        <w:rPr>
          <w:rFonts w:ascii="Times New Roman" w:eastAsia="Times New Roman" w:hAnsi="Times New Roman"/>
          <w:color w:val="000000" w:themeColor="text1"/>
          <w:sz w:val="28"/>
          <w:szCs w:val="28"/>
          <w:lang w:val="en-US" w:eastAsia="ru-RU"/>
        </w:rPr>
        <w:t>Education</w:t>
      </w:r>
      <w:r w:rsidRPr="005175F0">
        <w:rPr>
          <w:rFonts w:ascii="Times New Roman" w:eastAsia="Times New Roman" w:hAnsi="Times New Roman"/>
          <w:color w:val="000000" w:themeColor="text1"/>
          <w:sz w:val="28"/>
          <w:szCs w:val="28"/>
          <w:lang w:eastAsia="ru-RU"/>
        </w:rPr>
        <w:t xml:space="preserve"> </w:t>
      </w:r>
      <w:r w:rsidRPr="005175F0">
        <w:rPr>
          <w:rFonts w:ascii="Times New Roman" w:eastAsia="Times New Roman" w:hAnsi="Times New Roman"/>
          <w:color w:val="000000" w:themeColor="text1"/>
          <w:sz w:val="28"/>
          <w:szCs w:val="28"/>
          <w:lang w:val="en-US" w:eastAsia="ru-RU"/>
        </w:rPr>
        <w:t>December</w:t>
      </w:r>
      <w:r w:rsidRPr="005175F0">
        <w:rPr>
          <w:rFonts w:ascii="Times New Roman" w:eastAsia="Times New Roman" w:hAnsi="Times New Roman"/>
          <w:color w:val="000000" w:themeColor="text1"/>
          <w:sz w:val="28"/>
          <w:szCs w:val="28"/>
          <w:lang w:eastAsia="ru-RU"/>
        </w:rPr>
        <w:t xml:space="preserve"> 28</w:t>
      </w:r>
      <w:r w:rsidRPr="005175F0">
        <w:rPr>
          <w:rFonts w:ascii="Times New Roman" w:eastAsia="Times New Roman" w:hAnsi="Times New Roman"/>
          <w:color w:val="000000" w:themeColor="text1"/>
          <w:sz w:val="28"/>
          <w:szCs w:val="28"/>
          <w:lang w:val="en-US" w:eastAsia="ru-RU"/>
        </w:rPr>
        <w:t>th</w:t>
      </w:r>
      <w:r w:rsidRPr="005175F0">
        <w:rPr>
          <w:rFonts w:ascii="Times New Roman" w:eastAsia="Times New Roman" w:hAnsi="Times New Roman"/>
          <w:color w:val="000000" w:themeColor="text1"/>
          <w:sz w:val="28"/>
          <w:szCs w:val="28"/>
          <w:lang w:eastAsia="ru-RU"/>
        </w:rPr>
        <w:t xml:space="preserve"> – 29</w:t>
      </w:r>
      <w:r w:rsidRPr="005175F0">
        <w:rPr>
          <w:rFonts w:ascii="Times New Roman" w:eastAsia="Times New Roman" w:hAnsi="Times New Roman"/>
          <w:color w:val="000000" w:themeColor="text1"/>
          <w:sz w:val="28"/>
          <w:szCs w:val="28"/>
          <w:lang w:val="en-US" w:eastAsia="ru-RU"/>
        </w:rPr>
        <w:t>th</w:t>
      </w:r>
      <w:r w:rsidRPr="005175F0">
        <w:rPr>
          <w:rFonts w:ascii="Times New Roman" w:eastAsia="Times New Roman" w:hAnsi="Times New Roman"/>
          <w:color w:val="000000" w:themeColor="text1"/>
          <w:sz w:val="28"/>
          <w:szCs w:val="28"/>
          <w:lang w:eastAsia="ru-RU"/>
        </w:rPr>
        <w:t xml:space="preserve">, – 2016. </w:t>
      </w:r>
      <w:r w:rsidRPr="005175F0">
        <w:rPr>
          <w:rFonts w:ascii="Times New Roman" w:eastAsia="Times New Roman" w:hAnsi="Times New Roman"/>
          <w:color w:val="000000" w:themeColor="text1"/>
          <w:sz w:val="28"/>
          <w:szCs w:val="28"/>
          <w:lang w:val="en-US" w:eastAsia="ru-RU"/>
        </w:rPr>
        <w:t>Munich</w:t>
      </w:r>
      <w:r w:rsidRPr="005175F0">
        <w:rPr>
          <w:rFonts w:ascii="Times New Roman" w:eastAsia="Times New Roman" w:hAnsi="Times New Roman"/>
          <w:color w:val="000000" w:themeColor="text1"/>
          <w:sz w:val="28"/>
          <w:szCs w:val="28"/>
          <w:lang w:eastAsia="ru-RU"/>
        </w:rPr>
        <w:t xml:space="preserve">, </w:t>
      </w:r>
      <w:r w:rsidRPr="005175F0">
        <w:rPr>
          <w:rFonts w:ascii="Times New Roman" w:eastAsia="Times New Roman" w:hAnsi="Times New Roman"/>
          <w:color w:val="000000" w:themeColor="text1"/>
          <w:sz w:val="28"/>
          <w:szCs w:val="28"/>
          <w:lang w:val="en-US" w:eastAsia="ru-RU"/>
        </w:rPr>
        <w:t>Germany</w:t>
      </w:r>
      <w:r w:rsidRPr="005175F0">
        <w:rPr>
          <w:rFonts w:ascii="Times New Roman" w:eastAsia="Times New Roman" w:hAnsi="Times New Roman"/>
          <w:color w:val="000000" w:themeColor="text1"/>
          <w:sz w:val="28"/>
          <w:szCs w:val="28"/>
          <w:lang w:eastAsia="ru-RU"/>
        </w:rPr>
        <w:t>. – 2016. – P.114-118.</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5175F0">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3</w:t>
      </w:r>
      <w:r w:rsidRPr="005175F0">
        <w:rPr>
          <w:rFonts w:ascii="Times New Roman" w:eastAsia="Times New Roman" w:hAnsi="Times New Roman"/>
          <w:color w:val="000000" w:themeColor="text1"/>
          <w:sz w:val="28"/>
          <w:szCs w:val="28"/>
          <w:lang w:eastAsia="ru-RU"/>
        </w:rPr>
        <w:t>. Табриз Н.С., Оспанова Б.А., Нуртазина Ж.Б., Скак К.</w:t>
      </w:r>
      <w:r w:rsidRPr="005175F0">
        <w:rPr>
          <w:rFonts w:ascii="Times New Roman" w:eastAsia="Times New Roman" w:hAnsi="Times New Roman"/>
          <w:bCs/>
          <w:color w:val="000000" w:themeColor="text1"/>
          <w:sz w:val="28"/>
          <w:szCs w:val="28"/>
          <w:lang w:eastAsia="ru-RU"/>
        </w:rPr>
        <w:t xml:space="preserve"> Особенности течения и эффективность лечения больных туберкулезом с широкой лекарственной устойчивостью </w:t>
      </w:r>
      <w:r w:rsidRPr="005175F0">
        <w:rPr>
          <w:rFonts w:ascii="Times New Roman" w:eastAsia="Times New Roman" w:hAnsi="Times New Roman"/>
          <w:color w:val="000000" w:themeColor="text1"/>
          <w:sz w:val="28"/>
          <w:szCs w:val="28"/>
          <w:lang w:eastAsia="ru-RU"/>
        </w:rPr>
        <w:t>// Материалы международной конференциии по интегрированному контролю туберкулеза 26-27 сентября 2016г. Алматы, Казахстан.Фтизиопульмонология. – сентябрь 2016. – №2 (28). – С.120-121.</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bCs/>
          <w:iCs/>
          <w:color w:val="000000" w:themeColor="text1"/>
          <w:sz w:val="28"/>
          <w:szCs w:val="28"/>
          <w:lang w:eastAsia="ru-RU"/>
        </w:rPr>
        <w:t>14</w:t>
      </w:r>
      <w:r w:rsidRPr="005175F0">
        <w:rPr>
          <w:rFonts w:ascii="Times New Roman" w:eastAsia="Times New Roman" w:hAnsi="Times New Roman"/>
          <w:bCs/>
          <w:iCs/>
          <w:color w:val="000000" w:themeColor="text1"/>
          <w:sz w:val="28"/>
          <w:szCs w:val="28"/>
          <w:lang w:eastAsia="ru-RU"/>
        </w:rPr>
        <w:t>. Нуртазина Ж.Б., Табриз Н.С. Микрофлора мокроты у больных туберкулезом легких с множественной лекарственной устойчивостью // Научное Образование. – 2020. - №3 (8). – С. 125-128.</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15</w:t>
      </w:r>
      <w:r w:rsidRPr="005175F0">
        <w:rPr>
          <w:rFonts w:ascii="Times New Roman" w:eastAsia="Times New Roman" w:hAnsi="Times New Roman"/>
          <w:color w:val="000000" w:themeColor="text1"/>
          <w:sz w:val="28"/>
          <w:szCs w:val="28"/>
          <w:lang w:eastAsia="ru-RU"/>
        </w:rPr>
        <w:t>. Гергерт В.Я., Авербах М.М., Эргешов А.Э. Иммунологические аспекты патогенеза туберкулеза. Терапевтический архив. - 2019. - 91 (11): - С. 90-97. </w:t>
      </w:r>
    </w:p>
    <w:p w:rsidR="000D12A8" w:rsidRPr="005175F0" w:rsidRDefault="000D12A8" w:rsidP="000D12A8">
      <w:pPr>
        <w:tabs>
          <w:tab w:val="left" w:pos="284"/>
          <w:tab w:val="left" w:pos="567"/>
          <w:tab w:val="left" w:pos="1134"/>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16</w:t>
      </w:r>
      <w:r w:rsidRPr="005175F0">
        <w:rPr>
          <w:rFonts w:ascii="Times New Roman" w:eastAsia="Times New Roman" w:hAnsi="Times New Roman"/>
          <w:color w:val="000000" w:themeColor="text1"/>
          <w:sz w:val="28"/>
          <w:szCs w:val="28"/>
          <w:lang w:eastAsia="ru-RU"/>
        </w:rPr>
        <w:t xml:space="preserve">. Гюсан А.О., Ураскулова Б.Б Некоторые особенности неспецифических заболеваний верхних дыхательных путей и уха у больных </w:t>
      </w:r>
      <w:r w:rsidRPr="005175F0">
        <w:rPr>
          <w:rFonts w:ascii="Times New Roman" w:eastAsia="Times New Roman" w:hAnsi="Times New Roman"/>
          <w:color w:val="000000" w:themeColor="text1"/>
          <w:sz w:val="28"/>
          <w:szCs w:val="28"/>
          <w:lang w:eastAsia="ru-RU"/>
        </w:rPr>
        <w:lastRenderedPageBreak/>
        <w:t>туберкулезом легких // Таврический медико-биологический вестник - 2017. - № 3 (20). - С. 66-70.</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17</w:t>
      </w:r>
      <w:r w:rsidRPr="005175F0">
        <w:rPr>
          <w:rFonts w:ascii="Times New Roman" w:eastAsia="Times New Roman" w:hAnsi="Times New Roman"/>
          <w:color w:val="000000" w:themeColor="text1"/>
          <w:sz w:val="28"/>
          <w:szCs w:val="28"/>
          <w:lang w:eastAsia="ru-RU"/>
        </w:rPr>
        <w:t>. Гумилевский Б.Ю., Гумилевская О.П., Комарова Е.А. // Лабораторная медицина. – 2023 – Т. 14 - №3-4. – С. 61-67.</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18</w:t>
      </w:r>
      <w:r w:rsidRPr="005175F0">
        <w:rPr>
          <w:rFonts w:ascii="Times New Roman" w:eastAsia="Times New Roman" w:hAnsi="Times New Roman"/>
          <w:color w:val="000000" w:themeColor="text1"/>
          <w:sz w:val="28"/>
          <w:szCs w:val="28"/>
          <w:lang w:eastAsia="ru-RU"/>
        </w:rPr>
        <w:t xml:space="preserve">. Спиридонова Л.Г., Тен М.Б., Лабутин И.В., Межебовский В.Р. Проблема лекарственной устойчивости вторичной микрофлоры у больных туберкулезом легких / Оренбургский медицинский вестник - 2019. – Том </w:t>
      </w:r>
      <w:r w:rsidRPr="005175F0">
        <w:rPr>
          <w:rFonts w:ascii="Times New Roman" w:eastAsia="Times New Roman" w:hAnsi="Times New Roman"/>
          <w:color w:val="000000" w:themeColor="text1"/>
          <w:sz w:val="28"/>
          <w:szCs w:val="28"/>
          <w:lang w:val="en-US" w:eastAsia="ru-RU"/>
        </w:rPr>
        <w:t>VII</w:t>
      </w:r>
      <w:r w:rsidRPr="005175F0">
        <w:rPr>
          <w:rFonts w:ascii="Times New Roman" w:eastAsia="Times New Roman" w:hAnsi="Times New Roman"/>
          <w:color w:val="000000" w:themeColor="text1"/>
          <w:sz w:val="28"/>
          <w:szCs w:val="28"/>
          <w:lang w:eastAsia="ru-RU"/>
        </w:rPr>
        <w:t>, № 3 (27). - С. 29-34.</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19</w:t>
      </w:r>
      <w:r w:rsidRPr="005175F0">
        <w:rPr>
          <w:rFonts w:ascii="Times New Roman" w:eastAsia="Times New Roman" w:hAnsi="Times New Roman"/>
          <w:color w:val="000000" w:themeColor="text1"/>
          <w:sz w:val="28"/>
          <w:szCs w:val="28"/>
          <w:lang w:eastAsia="ru-RU"/>
        </w:rPr>
        <w:t xml:space="preserve">. Николаян Л.Т., Давтян А.Г. Сопутствующая неспецифическая микрофлора у больных туберкулезом при разной лекарственной устойчивости микобактерий туберкулеза // Туберкулез и болезни легких. – 2018 – Т. 96 (7) – С. 8-69. </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w:t>
      </w:r>
      <w:r w:rsidRPr="005175F0">
        <w:rPr>
          <w:rFonts w:ascii="Times New Roman" w:eastAsia="Times New Roman" w:hAnsi="Times New Roman"/>
          <w:color w:val="000000" w:themeColor="text1"/>
          <w:sz w:val="28"/>
          <w:szCs w:val="28"/>
          <w:lang w:eastAsia="ru-RU"/>
        </w:rPr>
        <w:t>. Филинюк О.В., Фелькер И.Г., Янова Г.В., Буйнова Л.Н., Колоколова О.В. Факторы риска неэффективной химиотерапии больных туберкулезом с множественной лекарственной устойчивостью // Туберкулез и болезни легких – 2014 – Т. (1) – С. 20-26.</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21</w:t>
      </w:r>
      <w:r w:rsidRPr="005175F0">
        <w:rPr>
          <w:rFonts w:ascii="Times New Roman" w:eastAsia="Times New Roman" w:hAnsi="Times New Roman"/>
          <w:color w:val="000000" w:themeColor="text1"/>
          <w:sz w:val="28"/>
          <w:szCs w:val="28"/>
          <w:lang w:eastAsia="ru-RU"/>
        </w:rPr>
        <w:t>. Токтогонова А.А. Частота и характер побочных реакций на противотуберкулезные препараты второго ряда у больных туберкулезом с множественной лекарственной устойчивостью возбудителя // Туберкулёз и болезни лёгких – 2017 - Т. 95 - № 10 – С. 63-67.</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22</w:t>
      </w:r>
      <w:r w:rsidRPr="005175F0">
        <w:rPr>
          <w:rFonts w:ascii="Times New Roman" w:eastAsia="Times New Roman" w:hAnsi="Times New Roman"/>
          <w:color w:val="000000" w:themeColor="text1"/>
          <w:sz w:val="28"/>
          <w:szCs w:val="28"/>
          <w:lang w:eastAsia="ru-RU"/>
        </w:rPr>
        <w:t xml:space="preserve">. Жангиреев А.А., Дильмагамбетов Д.С., Танжарыкова Г.Н., Алмагамбетова А.С., Байсалбаев Б.С., Ермекбаева К.Ж. Рецидивы туберкулеза легких: причины, факторы риска (обзор литературы) // </w:t>
      </w:r>
      <w:hyperlink r:id="rId11" w:history="1">
        <w:r w:rsidRPr="005175F0">
          <w:rPr>
            <w:rStyle w:val="a5"/>
            <w:rFonts w:ascii="Times New Roman" w:eastAsia="Times New Roman" w:hAnsi="Times New Roman"/>
            <w:sz w:val="28"/>
            <w:szCs w:val="28"/>
            <w:lang w:eastAsia="ru-RU"/>
          </w:rPr>
          <w:t>НАО «Западно-Казахстанский медицинский университет имени Марата Оспанова»</w:t>
        </w:r>
      </w:hyperlink>
      <w:r w:rsidRPr="005175F0">
        <w:rPr>
          <w:rFonts w:ascii="Times New Roman" w:eastAsia="Times New Roman" w:hAnsi="Times New Roman"/>
          <w:color w:val="000000" w:themeColor="text1"/>
          <w:sz w:val="28"/>
          <w:szCs w:val="28"/>
          <w:lang w:eastAsia="ru-RU"/>
        </w:rPr>
        <w:t xml:space="preserve"> – 2023 - № 3 (65) – С. 107-117. </w:t>
      </w:r>
    </w:p>
    <w:p w:rsidR="000D12A8" w:rsidRPr="005175F0"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23</w:t>
      </w:r>
      <w:r w:rsidRPr="005175F0">
        <w:rPr>
          <w:rFonts w:ascii="Times New Roman" w:eastAsia="Times New Roman" w:hAnsi="Times New Roman"/>
          <w:color w:val="000000" w:themeColor="text1"/>
          <w:sz w:val="28"/>
          <w:szCs w:val="28"/>
          <w:lang w:eastAsia="ru-RU"/>
        </w:rPr>
        <w:t>. Ваниев Э.В., Васильева И.А., Эргешов А.Э., Багдасарян Т.Р. Трудности ведения больного туберкулезом легких с множественной лекарственной устойчивостью возбудителя и сопутствующей патологией // Туберкулез и болезни легких – 2016 – Т. 94 (7) – С. 56-60.</w:t>
      </w:r>
    </w:p>
    <w:p w:rsidR="000D12A8" w:rsidRPr="00FE43D7"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sidRPr="00FE43D7">
        <w:rPr>
          <w:rFonts w:ascii="Times New Roman" w:eastAsia="Times New Roman" w:hAnsi="Times New Roman"/>
          <w:color w:val="000000" w:themeColor="text1"/>
          <w:sz w:val="28"/>
          <w:szCs w:val="28"/>
          <w:lang w:val="en-US" w:eastAsia="ru-RU"/>
        </w:rPr>
        <w:t>24. Na Young Kim, Chang-Hoon Lee, Kwang Nam Jin, Hyun Woo Lee, Eun Young Heo, Deog Kyeom Kim, Jung-Kyu Lee Clinical Deterioration and Lung Function Change in Patients With Concomitant Asthma and Bronchiectasis // J Allergy Clin Immunol Pract"[jour] - 2022 Oct – 10 (10) - 2607-2613.</w:t>
      </w:r>
    </w:p>
    <w:p w:rsidR="000D12A8" w:rsidRPr="00FE43D7"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sidRPr="00FE43D7">
        <w:rPr>
          <w:rFonts w:ascii="Times New Roman" w:eastAsia="Times New Roman" w:hAnsi="Times New Roman"/>
          <w:color w:val="000000" w:themeColor="text1"/>
          <w:sz w:val="28"/>
          <w:szCs w:val="28"/>
          <w:lang w:val="en-US" w:eastAsia="ru-RU"/>
        </w:rPr>
        <w:t>25. Giller D. B, Giller B. D., Giller G. V., Shcherbakova G. V., Bizhanov A. B., Enilenis I. I., Glotov A. A. Treatment of pulmonary tuberculosis: past and present // Eur J Cardiothorac Surg"[jour] - 2018 May – 53 (5) - 967-972.</w:t>
      </w:r>
    </w:p>
    <w:p w:rsidR="000D12A8" w:rsidRDefault="000D12A8" w:rsidP="000D12A8">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26</w:t>
      </w:r>
      <w:r w:rsidRPr="00CA1297">
        <w:rPr>
          <w:rFonts w:ascii="Times New Roman" w:eastAsia="Times New Roman" w:hAnsi="Times New Roman"/>
          <w:color w:val="000000" w:themeColor="text1"/>
          <w:sz w:val="28"/>
          <w:szCs w:val="28"/>
          <w:lang w:eastAsia="ru-RU"/>
        </w:rPr>
        <w:t>. Плотников В. П., Перминова И. В., Черных Е. Е., Лаптев С. П. Случай сочетания рака легкого и фиброзно-кавернозного туберкулеза легких // Туберкулёз и болезни лёгких. – 2019. – Т. 97, № 1. – С. 35-40.</w:t>
      </w:r>
    </w:p>
    <w:p w:rsidR="000D12A8" w:rsidRPr="00FE43D7" w:rsidRDefault="000D12A8" w:rsidP="000D12A8">
      <w:pPr>
        <w:tabs>
          <w:tab w:val="left" w:pos="426"/>
        </w:tabs>
        <w:suppressAutoHyphens/>
        <w:spacing w:after="0" w:line="240" w:lineRule="auto"/>
        <w:ind w:firstLine="709"/>
        <w:jc w:val="both"/>
        <w:rPr>
          <w:rFonts w:ascii="Times New Roman" w:eastAsia="Times New Roman" w:hAnsi="Times New Roman"/>
          <w:sz w:val="28"/>
          <w:szCs w:val="28"/>
          <w:lang w:val="en-US" w:eastAsia="zh-CN"/>
        </w:rPr>
      </w:pPr>
      <w:r>
        <w:rPr>
          <w:rFonts w:ascii="Times New Roman" w:eastAsia="Times New Roman" w:hAnsi="Times New Roman"/>
          <w:sz w:val="28"/>
          <w:szCs w:val="28"/>
          <w:lang w:eastAsia="zh-CN"/>
        </w:rPr>
        <w:t>27</w:t>
      </w:r>
      <w:r w:rsidRPr="00B01D98">
        <w:rPr>
          <w:rFonts w:ascii="Times New Roman" w:eastAsia="Times New Roman" w:hAnsi="Times New Roman"/>
          <w:sz w:val="28"/>
          <w:szCs w:val="28"/>
          <w:lang w:eastAsia="zh-CN"/>
        </w:rPr>
        <w:t xml:space="preserve">. Спиридонова Л.Г., Тен М.Б., Лабутин И.В., Межебовский В.Р. Выявление неспецифической микрофлоры и ее лекарственной резистентности у больных туберкулезом легких // Эффективная фармакотерапия – 2019 - Т. 15 - №. </w:t>
      </w:r>
      <w:r w:rsidRPr="00FE43D7">
        <w:rPr>
          <w:rFonts w:ascii="Times New Roman" w:eastAsia="Times New Roman" w:hAnsi="Times New Roman"/>
          <w:sz w:val="28"/>
          <w:szCs w:val="28"/>
          <w:lang w:val="en-US" w:eastAsia="zh-CN"/>
        </w:rPr>
        <w:t xml:space="preserve">7 - </w:t>
      </w:r>
      <w:r w:rsidRPr="00B01D98">
        <w:rPr>
          <w:rFonts w:ascii="Times New Roman" w:eastAsia="Times New Roman" w:hAnsi="Times New Roman"/>
          <w:sz w:val="28"/>
          <w:szCs w:val="28"/>
          <w:lang w:eastAsia="zh-CN"/>
        </w:rPr>
        <w:t>С</w:t>
      </w:r>
      <w:r w:rsidRPr="00FE43D7">
        <w:rPr>
          <w:rFonts w:ascii="Times New Roman" w:eastAsia="Times New Roman" w:hAnsi="Times New Roman"/>
          <w:sz w:val="28"/>
          <w:szCs w:val="28"/>
          <w:lang w:val="en-US" w:eastAsia="zh-CN"/>
        </w:rPr>
        <w:t>. 8–11.</w:t>
      </w:r>
    </w:p>
    <w:p w:rsidR="000D12A8" w:rsidRPr="00FE43D7" w:rsidRDefault="000D12A8" w:rsidP="000D12A8">
      <w:pPr>
        <w:tabs>
          <w:tab w:val="left" w:pos="426"/>
          <w:tab w:val="left" w:pos="851"/>
        </w:tabs>
        <w:spacing w:after="0" w:line="240" w:lineRule="auto"/>
        <w:ind w:firstLine="709"/>
        <w:jc w:val="both"/>
        <w:rPr>
          <w:rFonts w:ascii="Times New Roman" w:eastAsia="Times New Roman" w:hAnsi="Times New Roman"/>
          <w:sz w:val="28"/>
          <w:szCs w:val="28"/>
          <w:lang w:val="en-US" w:eastAsia="zh-CN"/>
        </w:rPr>
      </w:pPr>
      <w:r>
        <w:rPr>
          <w:rFonts w:ascii="Times New Roman" w:eastAsia="Times New Roman" w:hAnsi="Times New Roman"/>
          <w:sz w:val="28"/>
          <w:szCs w:val="28"/>
          <w:lang w:val="en-US" w:eastAsia="zh-CN"/>
        </w:rPr>
        <w:t>28</w:t>
      </w:r>
      <w:r w:rsidRPr="006079AE">
        <w:rPr>
          <w:rFonts w:ascii="Times New Roman" w:eastAsia="Times New Roman" w:hAnsi="Times New Roman"/>
          <w:sz w:val="28"/>
          <w:szCs w:val="28"/>
          <w:lang w:val="en-US" w:eastAsia="zh-CN"/>
        </w:rPr>
        <w:t xml:space="preserve">. </w:t>
      </w:r>
      <w:r w:rsidRPr="00FE43D7">
        <w:rPr>
          <w:rFonts w:ascii="Times New Roman" w:eastAsia="Times New Roman" w:hAnsi="Times New Roman"/>
          <w:sz w:val="28"/>
          <w:szCs w:val="28"/>
          <w:lang w:val="en-US" w:eastAsia="zh-CN"/>
        </w:rPr>
        <w:t xml:space="preserve">Ruijter JM, Barnewall RJ, Marsh IB, Szentirmay AN, Quinn JC, van Houdt R, Gunst QD, van den Hoff MJB. Efficiency Correction Is Required for </w:t>
      </w:r>
      <w:r w:rsidRPr="00FE43D7">
        <w:rPr>
          <w:rFonts w:ascii="Times New Roman" w:eastAsia="Times New Roman" w:hAnsi="Times New Roman"/>
          <w:sz w:val="28"/>
          <w:szCs w:val="28"/>
          <w:lang w:val="en-US" w:eastAsia="zh-CN"/>
        </w:rPr>
        <w:lastRenderedPageBreak/>
        <w:t xml:space="preserve">Accurate Quantitative PCR Analysis and Reporting. Clin Chem. </w:t>
      </w:r>
      <w:r w:rsidRPr="006079AE">
        <w:rPr>
          <w:rFonts w:ascii="Times New Roman" w:eastAsia="Times New Roman" w:hAnsi="Times New Roman"/>
          <w:sz w:val="28"/>
          <w:szCs w:val="28"/>
          <w:lang w:val="en-US" w:eastAsia="zh-CN"/>
        </w:rPr>
        <w:t xml:space="preserve">- </w:t>
      </w:r>
      <w:r w:rsidRPr="00FE43D7">
        <w:rPr>
          <w:rFonts w:ascii="Times New Roman" w:eastAsia="Times New Roman" w:hAnsi="Times New Roman"/>
          <w:sz w:val="28"/>
          <w:szCs w:val="28"/>
          <w:lang w:val="en-US" w:eastAsia="zh-CN"/>
        </w:rPr>
        <w:t>2021 Jun 01 - 67(6) - 829-842. [PubMed]</w:t>
      </w:r>
    </w:p>
    <w:p w:rsidR="000D12A8" w:rsidRPr="006079AE" w:rsidRDefault="000D12A8" w:rsidP="000D12A8">
      <w:pPr>
        <w:spacing w:after="0" w:line="240" w:lineRule="auto"/>
        <w:ind w:firstLine="709"/>
        <w:rPr>
          <w:rFonts w:ascii="Times New Roman" w:eastAsia="Times New Roman" w:hAnsi="Times New Roman"/>
          <w:sz w:val="28"/>
          <w:szCs w:val="28"/>
          <w:lang w:val="en-US"/>
        </w:rPr>
      </w:pPr>
      <w:r>
        <w:rPr>
          <w:rFonts w:ascii="Times New Roman" w:eastAsia="Times New Roman" w:hAnsi="Times New Roman"/>
          <w:sz w:val="28"/>
          <w:szCs w:val="28"/>
          <w:lang w:val="en-US"/>
        </w:rPr>
        <w:t>29</w:t>
      </w:r>
      <w:r w:rsidRPr="006079AE">
        <w:rPr>
          <w:rFonts w:ascii="Times New Roman" w:eastAsia="Times New Roman" w:hAnsi="Times New Roman"/>
          <w:sz w:val="28"/>
          <w:szCs w:val="28"/>
          <w:lang w:val="en-US"/>
        </w:rPr>
        <w:t>. Melvin M., Weinstein P., The Clinical Laboratory Standards Institute (CLSI) M100-ED28:2018 Performance Standards for Antimicrobial Susceptibility Testing. CLSI, под ред. 27th edition, - CLSI. - 2018. - 296 c</w:t>
      </w:r>
    </w:p>
    <w:p w:rsidR="000D12A8" w:rsidRPr="006079AE" w:rsidRDefault="000D12A8" w:rsidP="000D12A8">
      <w:pPr>
        <w:spacing w:after="0" w:line="240" w:lineRule="auto"/>
        <w:ind w:firstLine="709"/>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30</w:t>
      </w:r>
      <w:r w:rsidRPr="006079AE">
        <w:rPr>
          <w:rFonts w:ascii="Times New Roman" w:eastAsia="Times New Roman" w:hAnsi="Times New Roman"/>
          <w:sz w:val="28"/>
          <w:szCs w:val="28"/>
          <w:lang w:val="en-US"/>
        </w:rPr>
        <w:t>. Kuzmenkov A.Y., Trushin I.V., Vinogradova A.G., Avramenko A.A. AMRmap: An Interactive Web Platform for Analysis of Antimicrobial Resistance Surveillance Data in Russia // Frontiers in Microbiology. - 2021. -№12. – Р. 620002.</w:t>
      </w:r>
    </w:p>
    <w:p w:rsidR="000D12A8" w:rsidRPr="006079AE" w:rsidRDefault="000D12A8" w:rsidP="000D12A8">
      <w:pPr>
        <w:spacing w:after="0" w:line="240" w:lineRule="auto"/>
        <w:ind w:firstLine="709"/>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31</w:t>
      </w:r>
      <w:r w:rsidRPr="006079AE">
        <w:rPr>
          <w:rFonts w:ascii="Times New Roman" w:eastAsia="Times New Roman" w:hAnsi="Times New Roman"/>
          <w:sz w:val="28"/>
          <w:szCs w:val="28"/>
          <w:lang w:val="en-US"/>
        </w:rPr>
        <w:t>. Tabriz N, Nurtazina Z, Lavrinenko A, Mutayhan Z, Taishykova A. Subspecies typing on the example of klebsiella pneumoniae isolated from patients with pulmonary tuberculosis. Pol Merkur Lekarski. – 2025 - 53(1) - 67-74. doi: 10.36740/Merkur202501109. PMID: 40063913.</w:t>
      </w:r>
    </w:p>
    <w:p w:rsidR="000D12A8" w:rsidRPr="006079AE" w:rsidRDefault="000D12A8" w:rsidP="000D12A8">
      <w:pPr>
        <w:spacing w:after="0" w:line="240" w:lineRule="auto"/>
        <w:ind w:firstLine="709"/>
        <w:contextualSpacing/>
        <w:jc w:val="both"/>
        <w:rPr>
          <w:rFonts w:ascii="Times New Roman" w:eastAsia="Times New Roman" w:hAnsi="Times New Roman"/>
          <w:sz w:val="28"/>
          <w:szCs w:val="28"/>
          <w:lang w:val="en-US" w:eastAsia="zh-CN"/>
        </w:rPr>
      </w:pPr>
      <w:r>
        <w:rPr>
          <w:rFonts w:ascii="Times New Roman" w:eastAsia="Times New Roman" w:hAnsi="Times New Roman"/>
          <w:sz w:val="28"/>
          <w:szCs w:val="28"/>
          <w:lang w:val="en-US" w:eastAsia="zh-CN"/>
        </w:rPr>
        <w:t>32</w:t>
      </w:r>
      <w:r w:rsidRPr="006079AE">
        <w:rPr>
          <w:rFonts w:ascii="Times New Roman" w:eastAsia="Times New Roman" w:hAnsi="Times New Roman"/>
          <w:sz w:val="28"/>
          <w:szCs w:val="28"/>
          <w:lang w:val="en-US" w:eastAsia="zh-CN"/>
        </w:rPr>
        <w:t>. Singhal.N. et. al. MALDI – TOF mass spectrometry: an emerging technology for microbial identification and diagnosis // Frontiers in microbiology. – 2015. – V.6. – P. 791.</w:t>
      </w:r>
    </w:p>
    <w:p w:rsidR="000D12A8" w:rsidRPr="006079AE" w:rsidRDefault="000D12A8" w:rsidP="000D12A8">
      <w:pPr>
        <w:tabs>
          <w:tab w:val="left" w:pos="1843"/>
          <w:tab w:val="left" w:pos="2835"/>
        </w:tabs>
        <w:spacing w:after="0" w:line="240" w:lineRule="auto"/>
        <w:ind w:firstLine="709"/>
        <w:contextualSpacing/>
        <w:jc w:val="both"/>
        <w:rPr>
          <w:rFonts w:ascii="Times New Roman" w:eastAsia="Times New Roman" w:hAnsi="Times New Roman"/>
          <w:sz w:val="28"/>
          <w:szCs w:val="28"/>
          <w:lang w:val="en-US" w:eastAsia="zh-CN"/>
        </w:rPr>
      </w:pPr>
      <w:r>
        <w:rPr>
          <w:rFonts w:ascii="Times New Roman" w:eastAsia="Times New Roman" w:hAnsi="Times New Roman"/>
          <w:sz w:val="28"/>
          <w:szCs w:val="28"/>
          <w:lang w:val="en-US" w:eastAsia="zh-CN"/>
        </w:rPr>
        <w:t>33</w:t>
      </w:r>
      <w:r w:rsidRPr="006079AE">
        <w:rPr>
          <w:rFonts w:ascii="Times New Roman" w:eastAsia="Times New Roman" w:hAnsi="Times New Roman"/>
          <w:sz w:val="28"/>
          <w:szCs w:val="28"/>
          <w:lang w:val="en-US" w:eastAsia="zh-CN"/>
        </w:rPr>
        <w:t xml:space="preserve">.  http://cmac-journal.ru/en/publication/2022/1/cmac-2022-t24-n1-p39/    </w:t>
      </w:r>
    </w:p>
    <w:p w:rsidR="000D12A8" w:rsidRPr="006079AE" w:rsidRDefault="000D12A8" w:rsidP="000D12A8">
      <w:pPr>
        <w:tabs>
          <w:tab w:val="left" w:pos="1843"/>
          <w:tab w:val="left" w:pos="2835"/>
        </w:tabs>
        <w:spacing w:after="0" w:line="240" w:lineRule="auto"/>
        <w:ind w:firstLine="709"/>
        <w:contextualSpacing/>
        <w:jc w:val="both"/>
        <w:rPr>
          <w:rFonts w:ascii="Times New Roman" w:eastAsia="Times New Roman" w:hAnsi="Times New Roman"/>
          <w:sz w:val="28"/>
          <w:szCs w:val="28"/>
          <w:lang w:val="en-US" w:eastAsia="zh-CN"/>
        </w:rPr>
      </w:pPr>
      <w:r>
        <w:rPr>
          <w:rFonts w:ascii="Times New Roman" w:eastAsia="Times New Roman" w:hAnsi="Times New Roman"/>
          <w:sz w:val="28"/>
          <w:szCs w:val="28"/>
          <w:lang w:val="en-US" w:eastAsia="zh-CN"/>
        </w:rPr>
        <w:t>34</w:t>
      </w:r>
      <w:r w:rsidRPr="006079AE">
        <w:rPr>
          <w:rFonts w:ascii="Times New Roman" w:eastAsia="Times New Roman" w:hAnsi="Times New Roman"/>
          <w:sz w:val="28"/>
          <w:szCs w:val="28"/>
          <w:lang w:val="en-US" w:eastAsia="zh-CN"/>
        </w:rPr>
        <w:t xml:space="preserve">. https://cmac-journal.ru/publication/2019/2/cmac-2019-t21-n2-p119/cmac-2019-t21-n2-p119.pdf    </w:t>
      </w:r>
    </w:p>
    <w:p w:rsidR="000D12A8" w:rsidRPr="006079AE" w:rsidRDefault="000D12A8" w:rsidP="000D12A8">
      <w:pPr>
        <w:tabs>
          <w:tab w:val="left" w:pos="1843"/>
          <w:tab w:val="left" w:pos="2835"/>
        </w:tabs>
        <w:spacing w:after="0" w:line="240" w:lineRule="auto"/>
        <w:ind w:firstLine="709"/>
        <w:contextualSpacing/>
        <w:jc w:val="both"/>
        <w:rPr>
          <w:rFonts w:ascii="Times New Roman" w:eastAsia="Times New Roman" w:hAnsi="Times New Roman"/>
          <w:sz w:val="28"/>
          <w:szCs w:val="28"/>
          <w:lang w:val="en-US" w:eastAsia="zh-CN"/>
        </w:rPr>
      </w:pPr>
      <w:r>
        <w:rPr>
          <w:rFonts w:ascii="Times New Roman" w:eastAsia="Times New Roman" w:hAnsi="Times New Roman"/>
          <w:sz w:val="28"/>
          <w:szCs w:val="28"/>
          <w:lang w:val="en-US" w:eastAsia="zh-CN"/>
        </w:rPr>
        <w:t>35</w:t>
      </w:r>
      <w:r w:rsidRPr="006079AE">
        <w:rPr>
          <w:rFonts w:ascii="Times New Roman" w:eastAsia="Times New Roman" w:hAnsi="Times New Roman"/>
          <w:sz w:val="28"/>
          <w:szCs w:val="28"/>
          <w:lang w:val="en-US" w:eastAsia="zh-CN"/>
        </w:rPr>
        <w:t xml:space="preserve">.     https://amrcloud.net/en/   </w:t>
      </w:r>
    </w:p>
    <w:p w:rsidR="00585E32" w:rsidRDefault="00585E32">
      <w:pPr>
        <w:spacing w:after="0" w:line="240" w:lineRule="auto"/>
        <w:contextualSpacing/>
        <w:jc w:val="both"/>
        <w:rPr>
          <w:rFonts w:ascii="Times New Roman" w:eastAsia="Times New Roman" w:hAnsi="Times New Roman"/>
          <w:sz w:val="28"/>
          <w:szCs w:val="28"/>
          <w:lang w:val="en-US" w:eastAsia="ru-RU"/>
        </w:rPr>
      </w:pPr>
    </w:p>
    <w:p w:rsidR="00585E32" w:rsidRDefault="00585E32">
      <w:pPr>
        <w:spacing w:after="0" w:line="240" w:lineRule="auto"/>
        <w:contextualSpacing/>
        <w:jc w:val="both"/>
        <w:rPr>
          <w:rFonts w:ascii="Times New Roman" w:eastAsia="Times New Roman" w:hAnsi="Times New Roman"/>
          <w:color w:val="000000"/>
          <w:sz w:val="28"/>
          <w:szCs w:val="28"/>
          <w:lang w:val="en-US" w:eastAsia="ru-RU"/>
        </w:rPr>
      </w:pPr>
    </w:p>
    <w:p w:rsidR="00585E32" w:rsidRDefault="00585E32">
      <w:pPr>
        <w:spacing w:after="0" w:line="240" w:lineRule="auto"/>
        <w:contextualSpacing/>
        <w:jc w:val="both"/>
        <w:rPr>
          <w:rFonts w:ascii="Times New Roman" w:eastAsia="Times New Roman" w:hAnsi="Times New Roman"/>
          <w:sz w:val="28"/>
          <w:szCs w:val="28"/>
          <w:lang w:val="en-US" w:eastAsia="ru-RU"/>
        </w:rPr>
      </w:pPr>
    </w:p>
    <w:p w:rsidR="00585E32" w:rsidRDefault="00585E32">
      <w:pPr>
        <w:spacing w:after="0" w:line="240" w:lineRule="auto"/>
        <w:jc w:val="both"/>
        <w:rPr>
          <w:rFonts w:ascii="Times New Roman" w:eastAsia="Times New Roman" w:hAnsi="Times New Roman"/>
          <w:sz w:val="28"/>
          <w:szCs w:val="28"/>
          <w:lang w:val="en-US" w:eastAsia="ru-RU"/>
        </w:rPr>
      </w:pPr>
    </w:p>
    <w:p w:rsidR="00585E32" w:rsidRDefault="00585E32">
      <w:pPr>
        <w:tabs>
          <w:tab w:val="left" w:pos="426"/>
        </w:tabs>
        <w:suppressAutoHyphens/>
        <w:spacing w:after="0" w:line="240" w:lineRule="auto"/>
        <w:jc w:val="both"/>
        <w:rPr>
          <w:rFonts w:ascii="Times New Roman" w:eastAsia="Times New Roman" w:hAnsi="Times New Roman"/>
          <w:sz w:val="28"/>
          <w:szCs w:val="28"/>
          <w:lang w:val="en-US" w:eastAsia="ru-RU"/>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lang w:val="en-US"/>
        </w:rPr>
      </w:pPr>
    </w:p>
    <w:p w:rsidR="00585E32" w:rsidRDefault="00585E32">
      <w:pPr>
        <w:tabs>
          <w:tab w:val="left" w:pos="0"/>
          <w:tab w:val="left" w:pos="709"/>
        </w:tabs>
        <w:spacing w:after="0" w:line="240" w:lineRule="auto"/>
        <w:jc w:val="both"/>
        <w:rPr>
          <w:rFonts w:ascii="Times New Roman" w:hAnsi="Times New Roman"/>
          <w:color w:val="000000" w:themeColor="text1"/>
          <w:sz w:val="28"/>
          <w:szCs w:val="28"/>
          <w:lang w:val="en-US"/>
        </w:rPr>
      </w:pPr>
    </w:p>
    <w:p w:rsidR="00585E32" w:rsidRDefault="00585E32">
      <w:pPr>
        <w:pStyle w:val="af1"/>
        <w:spacing w:before="0" w:beforeAutospacing="0" w:after="0" w:afterAutospacing="0"/>
        <w:rPr>
          <w:color w:val="000000"/>
        </w:rPr>
      </w:pPr>
    </w:p>
    <w:p w:rsidR="00585E32" w:rsidRDefault="00585E32">
      <w:pPr>
        <w:rPr>
          <w:rFonts w:ascii="Times New Roman" w:hAnsi="Times New Roman"/>
          <w:sz w:val="24"/>
          <w:szCs w:val="24"/>
          <w:lang w:val="en-US"/>
        </w:rPr>
      </w:pPr>
    </w:p>
    <w:sectPr w:rsidR="00585E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483" w:rsidRDefault="000E4483">
      <w:pPr>
        <w:spacing w:line="240" w:lineRule="auto"/>
      </w:pPr>
      <w:r>
        <w:separator/>
      </w:r>
    </w:p>
  </w:endnote>
  <w:endnote w:type="continuationSeparator" w:id="0">
    <w:p w:rsidR="000E4483" w:rsidRDefault="000E4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00"/>
    <w:family w:val="auto"/>
    <w:pitch w:val="default"/>
  </w:font>
  <w:font w:name="TimesNewRomanPSMT">
    <w:altName w:val="Yu Gothic UI"/>
    <w:charset w:val="80"/>
    <w:family w:val="auto"/>
    <w:pitch w:val="default"/>
    <w:sig w:usb0="00000000" w:usb1="00000000" w:usb2="00000010" w:usb3="00000000" w:csb0="00020000" w:csb1="00000000"/>
  </w:font>
  <w:font w:name="TimesNewRoman">
    <w:altName w:val="MS Mincho"/>
    <w:charset w:val="00"/>
    <w:family w:val="roman"/>
    <w:pitch w:val="default"/>
  </w:font>
  <w:font w:name="DengXian Light">
    <w:altName w:val="Segoe Prin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483" w:rsidRDefault="000E4483">
      <w:pPr>
        <w:spacing w:after="0"/>
      </w:pPr>
      <w:r>
        <w:separator/>
      </w:r>
    </w:p>
  </w:footnote>
  <w:footnote w:type="continuationSeparator" w:id="0">
    <w:p w:rsidR="000E4483" w:rsidRDefault="000E448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0E1E3"/>
    <w:multiLevelType w:val="singleLevel"/>
    <w:tmpl w:val="3510E1E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59A23D0"/>
    <w:multiLevelType w:val="multilevel"/>
    <w:tmpl w:val="359A23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41785D"/>
    <w:multiLevelType w:val="multilevel"/>
    <w:tmpl w:val="424178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E74F97F"/>
    <w:multiLevelType w:val="singleLevel"/>
    <w:tmpl w:val="7E74F97F"/>
    <w:lvl w:ilvl="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7B"/>
    <w:rsid w:val="00016A1C"/>
    <w:rsid w:val="000A272A"/>
    <w:rsid w:val="000C159E"/>
    <w:rsid w:val="000C7309"/>
    <w:rsid w:val="000D12A8"/>
    <w:rsid w:val="000D6208"/>
    <w:rsid w:val="000E181E"/>
    <w:rsid w:val="000E4483"/>
    <w:rsid w:val="000F7046"/>
    <w:rsid w:val="00166366"/>
    <w:rsid w:val="001D7509"/>
    <w:rsid w:val="001F66D1"/>
    <w:rsid w:val="00211345"/>
    <w:rsid w:val="00217DED"/>
    <w:rsid w:val="00236204"/>
    <w:rsid w:val="00263C32"/>
    <w:rsid w:val="00281C98"/>
    <w:rsid w:val="00291EB7"/>
    <w:rsid w:val="002A07CF"/>
    <w:rsid w:val="002D4DEB"/>
    <w:rsid w:val="002D62ED"/>
    <w:rsid w:val="002F7FE9"/>
    <w:rsid w:val="00303064"/>
    <w:rsid w:val="00325B10"/>
    <w:rsid w:val="003626FC"/>
    <w:rsid w:val="003970A0"/>
    <w:rsid w:val="003A7D9B"/>
    <w:rsid w:val="003C3428"/>
    <w:rsid w:val="003E288F"/>
    <w:rsid w:val="003E32C6"/>
    <w:rsid w:val="00405AE7"/>
    <w:rsid w:val="00410625"/>
    <w:rsid w:val="00437FCA"/>
    <w:rsid w:val="00462696"/>
    <w:rsid w:val="00472B55"/>
    <w:rsid w:val="004F7B46"/>
    <w:rsid w:val="0051715C"/>
    <w:rsid w:val="005557A3"/>
    <w:rsid w:val="00563B1F"/>
    <w:rsid w:val="0058482B"/>
    <w:rsid w:val="00585E32"/>
    <w:rsid w:val="005A3532"/>
    <w:rsid w:val="005B2B5E"/>
    <w:rsid w:val="00607704"/>
    <w:rsid w:val="006139DE"/>
    <w:rsid w:val="006231E9"/>
    <w:rsid w:val="00651EDB"/>
    <w:rsid w:val="0067299B"/>
    <w:rsid w:val="00685227"/>
    <w:rsid w:val="006852CF"/>
    <w:rsid w:val="006D41B8"/>
    <w:rsid w:val="006D502F"/>
    <w:rsid w:val="006E5EE4"/>
    <w:rsid w:val="007120DA"/>
    <w:rsid w:val="00714AC9"/>
    <w:rsid w:val="00721159"/>
    <w:rsid w:val="00734187"/>
    <w:rsid w:val="00740920"/>
    <w:rsid w:val="00754C78"/>
    <w:rsid w:val="0076521C"/>
    <w:rsid w:val="007744F1"/>
    <w:rsid w:val="00774CBB"/>
    <w:rsid w:val="007761E5"/>
    <w:rsid w:val="007C114F"/>
    <w:rsid w:val="007D39D5"/>
    <w:rsid w:val="007E1FE9"/>
    <w:rsid w:val="0081637B"/>
    <w:rsid w:val="00842C21"/>
    <w:rsid w:val="00863A33"/>
    <w:rsid w:val="00886952"/>
    <w:rsid w:val="008877AB"/>
    <w:rsid w:val="008C2CEF"/>
    <w:rsid w:val="008E778A"/>
    <w:rsid w:val="008E7858"/>
    <w:rsid w:val="008F7005"/>
    <w:rsid w:val="00912EDE"/>
    <w:rsid w:val="009429BF"/>
    <w:rsid w:val="009449FF"/>
    <w:rsid w:val="00955E9C"/>
    <w:rsid w:val="00963607"/>
    <w:rsid w:val="0098164E"/>
    <w:rsid w:val="0098684B"/>
    <w:rsid w:val="009C28D3"/>
    <w:rsid w:val="00A11AF8"/>
    <w:rsid w:val="00A21C7E"/>
    <w:rsid w:val="00A462BF"/>
    <w:rsid w:val="00A52259"/>
    <w:rsid w:val="00A74059"/>
    <w:rsid w:val="00A76AC3"/>
    <w:rsid w:val="00A879BF"/>
    <w:rsid w:val="00A90AE0"/>
    <w:rsid w:val="00AB07BB"/>
    <w:rsid w:val="00AB234B"/>
    <w:rsid w:val="00AD2181"/>
    <w:rsid w:val="00AD4B91"/>
    <w:rsid w:val="00AE0474"/>
    <w:rsid w:val="00B36C2E"/>
    <w:rsid w:val="00B5530D"/>
    <w:rsid w:val="00B60C4B"/>
    <w:rsid w:val="00B701CE"/>
    <w:rsid w:val="00B729D4"/>
    <w:rsid w:val="00B82CC0"/>
    <w:rsid w:val="00B91E0C"/>
    <w:rsid w:val="00BA1FA8"/>
    <w:rsid w:val="00C152B0"/>
    <w:rsid w:val="00C2478B"/>
    <w:rsid w:val="00C255E6"/>
    <w:rsid w:val="00C45606"/>
    <w:rsid w:val="00C46D20"/>
    <w:rsid w:val="00C96C5C"/>
    <w:rsid w:val="00CB197E"/>
    <w:rsid w:val="00CB54B1"/>
    <w:rsid w:val="00CD6238"/>
    <w:rsid w:val="00CE3BB0"/>
    <w:rsid w:val="00CE4D54"/>
    <w:rsid w:val="00D012E8"/>
    <w:rsid w:val="00D22261"/>
    <w:rsid w:val="00D23B13"/>
    <w:rsid w:val="00D242D9"/>
    <w:rsid w:val="00D41D4B"/>
    <w:rsid w:val="00D47D6C"/>
    <w:rsid w:val="00D52B35"/>
    <w:rsid w:val="00D77303"/>
    <w:rsid w:val="00D80F7A"/>
    <w:rsid w:val="00D9223E"/>
    <w:rsid w:val="00DB72C8"/>
    <w:rsid w:val="00E0153E"/>
    <w:rsid w:val="00E15304"/>
    <w:rsid w:val="00E45F48"/>
    <w:rsid w:val="00E7064D"/>
    <w:rsid w:val="00E92776"/>
    <w:rsid w:val="00E9747F"/>
    <w:rsid w:val="00EE14E8"/>
    <w:rsid w:val="00F0629B"/>
    <w:rsid w:val="00F17B36"/>
    <w:rsid w:val="00F31283"/>
    <w:rsid w:val="00F31CA6"/>
    <w:rsid w:val="00F36253"/>
    <w:rsid w:val="00FA183E"/>
    <w:rsid w:val="00FC0FA5"/>
    <w:rsid w:val="00FD6A7C"/>
    <w:rsid w:val="00FE43D7"/>
    <w:rsid w:val="00FF6C44"/>
    <w:rsid w:val="4627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6CEE"/>
  <w15:docId w15:val="{DFE86D91-A0D7-4DAC-9E9E-797907BA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val="ru-RU"/>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Pr>
      <w:sz w:val="16"/>
      <w:szCs w:val="16"/>
    </w:rPr>
  </w:style>
  <w:style w:type="character" w:styleId="a4">
    <w:name w:val="Emphasis"/>
    <w:basedOn w:val="a0"/>
    <w:uiPriority w:val="20"/>
    <w:qFormat/>
    <w:rPr>
      <w:i/>
      <w:iCs/>
    </w:rPr>
  </w:style>
  <w:style w:type="character" w:styleId="a5">
    <w:name w:val="Hyperlink"/>
    <w:uiPriority w:val="99"/>
    <w:unhideWhenUsed/>
    <w:rPr>
      <w:color w:val="0563C1"/>
      <w:u w:val="single"/>
    </w:rPr>
  </w:style>
  <w:style w:type="character" w:styleId="a6">
    <w:name w:val="Strong"/>
    <w:basedOn w:val="a0"/>
    <w:uiPriority w:val="22"/>
    <w:qFormat/>
    <w:rPr>
      <w:b/>
      <w:bCs/>
    </w:rPr>
  </w:style>
  <w:style w:type="paragraph" w:styleId="a7">
    <w:name w:val="Balloon Text"/>
    <w:basedOn w:val="a"/>
    <w:link w:val="a8"/>
    <w:uiPriority w:val="99"/>
    <w:semiHidden/>
    <w:unhideWhenUsed/>
    <w:pPr>
      <w:spacing w:after="0" w:line="240" w:lineRule="auto"/>
    </w:pPr>
    <w:rPr>
      <w:rFonts w:ascii="Segoe UI" w:hAnsi="Segoe UI" w:cs="Segoe UI"/>
      <w:sz w:val="18"/>
      <w:szCs w:val="18"/>
    </w:rPr>
  </w:style>
  <w:style w:type="paragraph" w:styleId="a9">
    <w:name w:val="endnote text"/>
    <w:basedOn w:val="a"/>
    <w:link w:val="aa"/>
    <w:pPr>
      <w:spacing w:after="0" w:line="240" w:lineRule="auto"/>
    </w:pPr>
    <w:rPr>
      <w:rFonts w:ascii="Times New Roman" w:eastAsia="Times New Roman" w:hAnsi="Times New Roman"/>
      <w:sz w:val="20"/>
      <w:szCs w:val="20"/>
      <w:lang w:eastAsia="ru-RU"/>
    </w:rPr>
  </w:style>
  <w:style w:type="paragraph" w:styleId="ab">
    <w:name w:val="annotation text"/>
    <w:basedOn w:val="a"/>
    <w:link w:val="ac"/>
    <w:uiPriority w:val="99"/>
    <w:semiHidden/>
    <w:unhideWhenUsed/>
    <w:pPr>
      <w:spacing w:line="240" w:lineRule="auto"/>
    </w:pPr>
    <w:rPr>
      <w:sz w:val="20"/>
      <w:szCs w:val="20"/>
    </w:rPr>
  </w:style>
  <w:style w:type="paragraph" w:styleId="ad">
    <w:name w:val="annotation subject"/>
    <w:basedOn w:val="ab"/>
    <w:next w:val="ab"/>
    <w:link w:val="ae"/>
    <w:uiPriority w:val="99"/>
    <w:semiHidden/>
    <w:unhideWhenUsed/>
    <w:rPr>
      <w:b/>
      <w:bCs/>
    </w:rPr>
  </w:style>
  <w:style w:type="paragraph" w:styleId="af">
    <w:name w:val="Body Text"/>
    <w:basedOn w:val="a"/>
    <w:link w:val="af0"/>
    <w:uiPriority w:val="99"/>
    <w:unhideWhenUsed/>
    <w:pPr>
      <w:spacing w:after="120"/>
    </w:pPr>
    <w:rPr>
      <w:rFonts w:asciiTheme="minorHAnsi" w:eastAsiaTheme="minorEastAsia" w:hAnsiTheme="minorHAnsi" w:cstheme="minorBidi"/>
      <w:lang w:eastAsia="ru-RU"/>
    </w:rPr>
  </w:style>
  <w:style w:type="paragraph" w:styleId="af1">
    <w:name w:val="Normal (Web)"/>
    <w:basedOn w:val="a"/>
    <w:uiPriority w:val="99"/>
    <w:semiHidden/>
    <w:unhideWhenUsed/>
    <w:pPr>
      <w:spacing w:before="100" w:beforeAutospacing="1" w:after="100" w:afterAutospacing="1" w:line="240" w:lineRule="auto"/>
    </w:pPr>
    <w:rPr>
      <w:rFonts w:ascii="Times New Roman" w:eastAsia="Times New Roman" w:hAnsi="Times New Roman"/>
      <w:sz w:val="24"/>
      <w:szCs w:val="24"/>
      <w:lang w:val="en-US"/>
    </w:rPr>
  </w:style>
  <w:style w:type="paragraph" w:styleId="af2">
    <w:name w:val="List Paragraph"/>
    <w:basedOn w:val="a"/>
    <w:link w:val="af3"/>
    <w:uiPriority w:val="34"/>
    <w:qFormat/>
    <w:pPr>
      <w:ind w:left="720"/>
      <w:contextualSpacing/>
    </w:pPr>
  </w:style>
  <w:style w:type="character" w:customStyle="1" w:styleId="af3">
    <w:name w:val="Абзац списка Знак"/>
    <w:link w:val="af2"/>
    <w:uiPriority w:val="34"/>
    <w:locked/>
    <w:rPr>
      <w:rFonts w:ascii="Calibri" w:eastAsia="Calibri" w:hAnsi="Calibri" w:cs="Times New Roman"/>
      <w:lang w:val="ru-RU"/>
    </w:rPr>
  </w:style>
  <w:style w:type="paragraph" w:styleId="af4">
    <w:name w:val="No Spacing"/>
    <w:uiPriority w:val="1"/>
    <w:qFormat/>
    <w:rPr>
      <w:rFonts w:ascii="Calibri" w:eastAsia="Calibri" w:hAnsi="Calibri"/>
      <w:sz w:val="22"/>
      <w:szCs w:val="22"/>
      <w:lang w:val="ru-RU"/>
    </w:rPr>
  </w:style>
  <w:style w:type="character" w:customStyle="1" w:styleId="af5">
    <w:name w:val="подраздел Знак"/>
    <w:basedOn w:val="a0"/>
    <w:link w:val="af6"/>
    <w:locked/>
    <w:rPr>
      <w:rFonts w:ascii="Times New Roman" w:hAnsi="Times New Roman" w:cs="Times New Roman"/>
      <w:b/>
      <w:sz w:val="28"/>
      <w:szCs w:val="28"/>
    </w:rPr>
  </w:style>
  <w:style w:type="paragraph" w:customStyle="1" w:styleId="af6">
    <w:name w:val="подраздел"/>
    <w:basedOn w:val="a"/>
    <w:link w:val="af5"/>
    <w:qFormat/>
    <w:pPr>
      <w:spacing w:after="0" w:line="240" w:lineRule="auto"/>
      <w:ind w:firstLine="567"/>
    </w:pPr>
    <w:rPr>
      <w:rFonts w:ascii="Times New Roman" w:eastAsiaTheme="minorHAnsi" w:hAnsi="Times New Roman"/>
      <w:b/>
      <w:sz w:val="28"/>
      <w:szCs w:val="28"/>
      <w:lang w:val="en-US"/>
    </w:rPr>
  </w:style>
  <w:style w:type="character" w:customStyle="1" w:styleId="af0">
    <w:name w:val="Основной текст Знак"/>
    <w:basedOn w:val="a0"/>
    <w:link w:val="af"/>
    <w:uiPriority w:val="99"/>
    <w:rPr>
      <w:rFonts w:eastAsiaTheme="minorEastAsia"/>
      <w:lang w:val="ru-RU" w:eastAsia="ru-RU"/>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lang w:eastAsia="ru-RU" w:bidi="ru-RU"/>
    </w:rPr>
  </w:style>
  <w:style w:type="character" w:customStyle="1" w:styleId="8">
    <w:name w:val="Основной текст + Курсив8"/>
    <w:basedOn w:val="a0"/>
    <w:uiPriority w:val="99"/>
    <w:rPr>
      <w:rFonts w:ascii="Times New Roman" w:hAnsi="Times New Roman" w:cs="Times New Roman"/>
      <w:i/>
      <w:iCs/>
      <w:spacing w:val="0"/>
      <w:sz w:val="27"/>
      <w:szCs w:val="27"/>
      <w:lang w:val="en-US" w:eastAsia="en-US"/>
    </w:rPr>
  </w:style>
  <w:style w:type="character" w:customStyle="1" w:styleId="ac">
    <w:name w:val="Текст примечания Знак"/>
    <w:basedOn w:val="a0"/>
    <w:link w:val="ab"/>
    <w:uiPriority w:val="99"/>
    <w:semiHidden/>
    <w:rPr>
      <w:rFonts w:ascii="Calibri" w:eastAsia="Calibri" w:hAnsi="Calibri" w:cs="Times New Roman"/>
      <w:sz w:val="20"/>
      <w:szCs w:val="20"/>
      <w:lang w:val="ru-RU"/>
    </w:rPr>
  </w:style>
  <w:style w:type="character" w:customStyle="1" w:styleId="a8">
    <w:name w:val="Текст выноски Знак"/>
    <w:basedOn w:val="a0"/>
    <w:link w:val="a7"/>
    <w:uiPriority w:val="99"/>
    <w:semiHidden/>
    <w:rPr>
      <w:rFonts w:ascii="Segoe UI" w:eastAsia="Calibri" w:hAnsi="Segoe UI" w:cs="Segoe UI"/>
      <w:sz w:val="18"/>
      <w:szCs w:val="18"/>
      <w:lang w:val="ru-RU"/>
    </w:rPr>
  </w:style>
  <w:style w:type="character" w:customStyle="1" w:styleId="ae">
    <w:name w:val="Тема примечания Знак"/>
    <w:basedOn w:val="ac"/>
    <w:link w:val="ad"/>
    <w:uiPriority w:val="99"/>
    <w:semiHidden/>
    <w:rPr>
      <w:rFonts w:ascii="Calibri" w:eastAsia="Calibri" w:hAnsi="Calibri" w:cs="Times New Roman"/>
      <w:b/>
      <w:bCs/>
      <w:sz w:val="20"/>
      <w:szCs w:val="20"/>
      <w:lang w:val="ru-RU"/>
    </w:rPr>
  </w:style>
  <w:style w:type="character" w:customStyle="1" w:styleId="fontstyle01">
    <w:name w:val="fontstyle01"/>
    <w:rPr>
      <w:rFonts w:ascii="Times New Roman" w:hAnsi="Times New Roman" w:cs="Times New Roman" w:hint="default"/>
      <w:color w:val="000000"/>
      <w:sz w:val="28"/>
      <w:szCs w:val="28"/>
    </w:rPr>
  </w:style>
  <w:style w:type="character" w:customStyle="1" w:styleId="aa">
    <w:name w:val="Текст концевой сноски Знак"/>
    <w:basedOn w:val="a0"/>
    <w:link w:val="a9"/>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mrcloud.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publisher/n/zapadno-kazahstanskiy-gosudarstvennyy-meditsinskiy-universitet-imeni-marata-ospanova" TargetMode="External"/><Relationship Id="rId5" Type="http://schemas.openxmlformats.org/officeDocument/2006/relationships/webSettings" Target="webSettings.xml"/><Relationship Id="rId10" Type="http://schemas.openxmlformats.org/officeDocument/2006/relationships/hyperlink" Target="https://endtb.org/kazakhstan" TargetMode="External"/><Relationship Id="rId4" Type="http://schemas.openxmlformats.org/officeDocument/2006/relationships/settings" Target="settings.xml"/><Relationship Id="rId9" Type="http://schemas.openxmlformats.org/officeDocument/2006/relationships/hyperlink" Target="https://www.who.int/ru/news/item/17-05-2024-who-updates-list-of-drug-resistant-bacteria-most-threatening-to-human-healt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83582-C66E-45A6-B144-52879413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4301</Words>
  <Characters>24518</Characters>
  <Application>Microsoft Office Word</Application>
  <DocSecurity>0</DocSecurity>
  <Lines>204</Lines>
  <Paragraphs>57</Paragraphs>
  <ScaleCrop>false</ScaleCrop>
  <Company>SPecialiST RePack</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113</cp:revision>
  <dcterms:created xsi:type="dcterms:W3CDTF">2024-10-06T18:16:00Z</dcterms:created>
  <dcterms:modified xsi:type="dcterms:W3CDTF">2025-09-29T06:53:00Z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A502CFC0C876499386BA73E4BDC4A43C_12</vt:lpwstr>
  </property>
</Properties>
</file>